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51031" w:rsidRPr="00991996" w:rsidRDefault="00951031" w:rsidP="00951031">
      <w:pPr>
        <w:tabs>
          <w:tab w:val="center" w:pos="4536"/>
          <w:tab w:val="right" w:pos="7938"/>
          <w:tab w:val="right" w:pos="9639"/>
        </w:tabs>
        <w:ind w:right="2"/>
        <w:rPr>
          <w:rFonts w:ascii="Arial" w:hAnsi="Arial" w:cs="Arial"/>
          <w:b/>
          <w:bCs/>
          <w:sz w:val="28"/>
        </w:rPr>
      </w:pPr>
      <w:r w:rsidRPr="00754C66">
        <w:rPr>
          <w:rFonts w:ascii="Arial" w:hAnsi="Arial" w:cs="Arial"/>
          <w:b/>
          <w:bCs/>
          <w:sz w:val="28"/>
        </w:rPr>
        <w:t>3GPP TSG RAN WG1 #12</w:t>
      </w:r>
      <w:r w:rsidR="00FF2B99">
        <w:rPr>
          <w:rFonts w:ascii="Arial" w:hAnsi="Arial" w:cs="Arial"/>
          <w:b/>
          <w:bCs/>
          <w:sz w:val="28"/>
        </w:rPr>
        <w:t>3</w:t>
      </w:r>
      <w:r w:rsidRPr="00754C66">
        <w:rPr>
          <w:rFonts w:ascii="Arial" w:hAnsi="Arial" w:cs="Arial"/>
          <w:b/>
          <w:bCs/>
          <w:sz w:val="28"/>
        </w:rPr>
        <w:t xml:space="preserve">                                     </w:t>
      </w:r>
      <w:r w:rsidR="007C6F59">
        <w:rPr>
          <w:rFonts w:ascii="Arial" w:hAnsi="Arial" w:cs="Arial"/>
          <w:b/>
          <w:bCs/>
          <w:sz w:val="28"/>
        </w:rPr>
        <w:t xml:space="preserve">     </w:t>
      </w:r>
      <w:r w:rsidRPr="00754C66">
        <w:rPr>
          <w:rFonts w:ascii="Arial" w:hAnsi="Arial" w:cs="Arial"/>
          <w:b/>
          <w:bCs/>
          <w:sz w:val="28"/>
        </w:rPr>
        <w:t xml:space="preserve"> </w:t>
      </w:r>
      <w:r w:rsidRPr="00AA52A9">
        <w:rPr>
          <w:rFonts w:ascii="Arial" w:hAnsi="Arial" w:cs="Arial"/>
          <w:b/>
          <w:bCs/>
          <w:sz w:val="28"/>
        </w:rPr>
        <w:t xml:space="preserve">     </w:t>
      </w:r>
      <w:r w:rsidRPr="00754C66">
        <w:rPr>
          <w:rFonts w:ascii="Arial" w:hAnsi="Arial" w:cs="Arial"/>
          <w:b/>
          <w:bCs/>
          <w:sz w:val="28"/>
        </w:rPr>
        <w:t xml:space="preserve">  </w:t>
      </w:r>
      <w:r w:rsidR="00AA52A9" w:rsidRPr="00AA52A9">
        <w:rPr>
          <w:rFonts w:ascii="Arial" w:hAnsi="Arial" w:cs="Arial"/>
          <w:b/>
          <w:bCs/>
          <w:sz w:val="28"/>
        </w:rPr>
        <w:t>R1-</w:t>
      </w:r>
      <w:r w:rsidR="007C6F59" w:rsidRPr="007C6F59">
        <w:rPr>
          <w:rFonts w:ascii="Arial" w:hAnsi="Arial" w:cs="Arial"/>
          <w:b/>
          <w:bCs/>
          <w:sz w:val="28"/>
        </w:rPr>
        <w:t xml:space="preserve"> </w:t>
      </w:r>
      <w:r w:rsidR="007C6F59" w:rsidRPr="007C6F59">
        <w:rPr>
          <w:rFonts w:ascii="Arial" w:hAnsi="Arial" w:cs="Arial"/>
          <w:b/>
          <w:bCs/>
          <w:sz w:val="28"/>
        </w:rPr>
        <w:t>2509053</w:t>
      </w:r>
    </w:p>
    <w:p w:rsidR="00FF2B99" w:rsidRPr="007F48FC" w:rsidRDefault="00FF2B99" w:rsidP="00FF2B99">
      <w:pPr>
        <w:tabs>
          <w:tab w:val="center" w:pos="4536"/>
          <w:tab w:val="right" w:pos="9072"/>
        </w:tabs>
        <w:rPr>
          <w:rFonts w:ascii="Arial" w:hAnsi="Arial" w:cs="Arial"/>
          <w:b/>
          <w:bCs/>
          <w:sz w:val="28"/>
        </w:rPr>
      </w:pPr>
      <w:r w:rsidRPr="00210159">
        <w:rPr>
          <w:rFonts w:ascii="Arial" w:hAnsi="Arial" w:cs="Arial" w:hint="eastAsia"/>
          <w:b/>
          <w:bCs/>
          <w:sz w:val="28"/>
        </w:rPr>
        <w:t>Dal</w:t>
      </w:r>
      <w:r w:rsidRPr="00991996">
        <w:rPr>
          <w:rFonts w:ascii="Arial"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sidRPr="00991996">
        <w:rPr>
          <w:rFonts w:ascii="Arial" w:hAnsi="Arial" w:cs="Arial" w:hint="eastAsia"/>
          <w:b/>
          <w:bCs/>
          <w:sz w:val="28"/>
        </w:rPr>
        <w:t xml:space="preserve">v </w:t>
      </w:r>
      <w:r w:rsidRPr="007F48FC">
        <w:rPr>
          <w:rFonts w:ascii="Arial" w:hAnsi="Arial" w:cs="Arial" w:hint="eastAsia"/>
          <w:b/>
          <w:bCs/>
          <w:sz w:val="28"/>
        </w:rPr>
        <w:t>1</w:t>
      </w:r>
      <w:r w:rsidRPr="00991996">
        <w:rPr>
          <w:rFonts w:ascii="Arial"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sidRPr="00991996">
        <w:rPr>
          <w:rFonts w:ascii="Arial" w:hAnsi="Arial" w:cs="Arial"/>
          <w:b/>
          <w:bCs/>
          <w:sz w:val="28"/>
        </w:rPr>
        <w:t>21</w:t>
      </w:r>
      <w:r w:rsidRPr="007F48FC">
        <w:rPr>
          <w:rFonts w:ascii="Arial" w:hAnsi="Arial" w:cs="Arial"/>
          <w:b/>
          <w:bCs/>
          <w:sz w:val="28"/>
        </w:rPr>
        <w:t>st, 2025</w:t>
      </w:r>
      <w:r w:rsidR="007C6F59">
        <w:rPr>
          <w:rFonts w:ascii="Arial" w:hAnsi="Arial" w:cs="Arial"/>
          <w:b/>
          <w:bCs/>
          <w:sz w:val="28"/>
        </w:rPr>
        <w:t xml:space="preserve">  </w:t>
      </w:r>
    </w:p>
    <w:p w:rsidR="00557396" w:rsidRPr="00754C66" w:rsidRDefault="00557396" w:rsidP="00557396">
      <w:pPr>
        <w:tabs>
          <w:tab w:val="center" w:pos="4536"/>
          <w:tab w:val="right" w:pos="9072"/>
        </w:tabs>
        <w:rPr>
          <w:rFonts w:ascii="Arial" w:eastAsia="MS Mincho" w:hAnsi="Arial" w:cs="Arial"/>
          <w:b/>
          <w:bCs/>
          <w:lang w:eastAsia="ja-JP"/>
        </w:rPr>
      </w:pPr>
    </w:p>
    <w:p w:rsidR="00557396" w:rsidRPr="00C155E1" w:rsidRDefault="00557396" w:rsidP="00557396">
      <w:pPr>
        <w:pStyle w:val="3GPPHeader"/>
        <w:rPr>
          <w:sz w:val="28"/>
          <w:szCs w:val="28"/>
        </w:rPr>
      </w:pPr>
      <w:r w:rsidRPr="00C155E1">
        <w:rPr>
          <w:sz w:val="28"/>
          <w:szCs w:val="28"/>
        </w:rPr>
        <w:t>Agenda Item:</w:t>
      </w:r>
      <w:r w:rsidRPr="00C155E1">
        <w:rPr>
          <w:sz w:val="28"/>
          <w:szCs w:val="28"/>
        </w:rPr>
        <w:tab/>
      </w:r>
      <w:r w:rsidR="00B34987" w:rsidRPr="00C155E1">
        <w:rPr>
          <w:sz w:val="28"/>
          <w:szCs w:val="28"/>
        </w:rPr>
        <w:t>11</w:t>
      </w:r>
      <w:r w:rsidR="00AB6A6D" w:rsidRPr="00C155E1">
        <w:rPr>
          <w:sz w:val="28"/>
          <w:szCs w:val="28"/>
        </w:rPr>
        <w:t>.</w:t>
      </w:r>
      <w:r w:rsidR="00F91D73" w:rsidRPr="00C155E1">
        <w:rPr>
          <w:sz w:val="28"/>
          <w:szCs w:val="28"/>
        </w:rPr>
        <w:t>3.2</w:t>
      </w:r>
    </w:p>
    <w:p w:rsidR="00557396" w:rsidRPr="00C155E1" w:rsidRDefault="00557396" w:rsidP="00557396">
      <w:pPr>
        <w:pStyle w:val="3GPPHeader"/>
        <w:rPr>
          <w:sz w:val="28"/>
          <w:szCs w:val="28"/>
        </w:rPr>
      </w:pPr>
      <w:r w:rsidRPr="00C155E1">
        <w:rPr>
          <w:sz w:val="28"/>
          <w:szCs w:val="28"/>
        </w:rPr>
        <w:t>Source:</w:t>
      </w:r>
      <w:r w:rsidRPr="00C155E1">
        <w:rPr>
          <w:sz w:val="28"/>
          <w:szCs w:val="28"/>
        </w:rPr>
        <w:tab/>
        <w:t>Google</w:t>
      </w:r>
    </w:p>
    <w:p w:rsidR="00557396" w:rsidRPr="00C155E1" w:rsidRDefault="00557396" w:rsidP="00557396">
      <w:pPr>
        <w:pStyle w:val="3GPPHeader"/>
        <w:rPr>
          <w:sz w:val="28"/>
          <w:szCs w:val="28"/>
        </w:rPr>
      </w:pPr>
      <w:r w:rsidRPr="00C155E1">
        <w:rPr>
          <w:sz w:val="28"/>
          <w:szCs w:val="28"/>
        </w:rPr>
        <w:t>Title:</w:t>
      </w:r>
      <w:r w:rsidRPr="00C155E1">
        <w:rPr>
          <w:sz w:val="28"/>
          <w:szCs w:val="28"/>
        </w:rPr>
        <w:tab/>
      </w:r>
      <w:r w:rsidR="00E81E11" w:rsidRPr="00C155E1">
        <w:rPr>
          <w:sz w:val="28"/>
          <w:szCs w:val="28"/>
        </w:rPr>
        <w:t>Frame Structure for</w:t>
      </w:r>
      <w:r w:rsidR="00B34987" w:rsidRPr="00C155E1">
        <w:rPr>
          <w:sz w:val="28"/>
          <w:szCs w:val="28"/>
        </w:rPr>
        <w:t xml:space="preserve"> 6GR Air Interface</w:t>
      </w:r>
    </w:p>
    <w:p w:rsidR="00557396" w:rsidRPr="00C155E1" w:rsidRDefault="00557396" w:rsidP="00557396">
      <w:pPr>
        <w:pStyle w:val="3GPPHeader"/>
        <w:rPr>
          <w:sz w:val="28"/>
          <w:szCs w:val="28"/>
        </w:rPr>
      </w:pPr>
      <w:r w:rsidRPr="00C155E1">
        <w:rPr>
          <w:sz w:val="28"/>
          <w:szCs w:val="28"/>
        </w:rPr>
        <w:t>Document for:</w:t>
      </w:r>
      <w:r w:rsidR="00C155E1">
        <w:rPr>
          <w:sz w:val="28"/>
          <w:szCs w:val="28"/>
        </w:rPr>
        <w:t xml:space="preserve"> </w:t>
      </w:r>
      <w:r w:rsidR="00C155E1" w:rsidRPr="00C155E1">
        <w:rPr>
          <w:sz w:val="28"/>
          <w:szCs w:val="28"/>
        </w:rPr>
        <w:t xml:space="preserve"> </w:t>
      </w:r>
      <w:r w:rsidRPr="00C155E1">
        <w:rPr>
          <w:sz w:val="28"/>
          <w:szCs w:val="28"/>
        </w:rPr>
        <w:t>Discussion/Decision</w:t>
      </w:r>
    </w:p>
    <w:p w:rsidR="00557396" w:rsidRPr="00754C66" w:rsidRDefault="00557396" w:rsidP="00557396">
      <w:pPr>
        <w:pStyle w:val="Heading1"/>
      </w:pPr>
      <w:r w:rsidRPr="00754C66">
        <w:t>Introduction</w:t>
      </w:r>
    </w:p>
    <w:p w:rsidR="00557396" w:rsidRPr="00754C66" w:rsidRDefault="00557396" w:rsidP="00557396">
      <w:pPr>
        <w:pStyle w:val="0Maintext"/>
        <w:spacing w:after="120" w:afterAutospacing="0" w:line="240" w:lineRule="auto"/>
        <w:ind w:firstLine="0"/>
        <w:rPr>
          <w:sz w:val="24"/>
          <w:szCs w:val="24"/>
          <w:lang w:val="en-US" w:eastAsia="zh-CN"/>
        </w:rPr>
      </w:pPr>
      <w:r w:rsidRPr="00754C66">
        <w:rPr>
          <w:sz w:val="24"/>
          <w:szCs w:val="24"/>
          <w:lang w:val="en-US"/>
        </w:rPr>
        <w:t xml:space="preserve">In </w:t>
      </w:r>
      <w:r w:rsidR="00F02B9A" w:rsidRPr="00754C66">
        <w:rPr>
          <w:sz w:val="24"/>
          <w:szCs w:val="24"/>
          <w:lang w:val="en-US"/>
        </w:rPr>
        <w:t>RAN #</w:t>
      </w:r>
      <w:r w:rsidR="00747841" w:rsidRPr="00754C66">
        <w:rPr>
          <w:sz w:val="24"/>
          <w:szCs w:val="24"/>
          <w:lang w:val="en-US"/>
        </w:rPr>
        <w:t>1</w:t>
      </w:r>
      <w:r w:rsidR="00B34987" w:rsidRPr="00754C66">
        <w:rPr>
          <w:sz w:val="24"/>
          <w:szCs w:val="24"/>
          <w:lang w:val="en-US"/>
        </w:rPr>
        <w:t>08</w:t>
      </w:r>
      <w:r w:rsidR="00F02B9A" w:rsidRPr="00754C66">
        <w:rPr>
          <w:sz w:val="24"/>
          <w:szCs w:val="24"/>
          <w:lang w:val="en-US"/>
        </w:rPr>
        <w:t xml:space="preserve"> meeting, the </w:t>
      </w:r>
      <w:r w:rsidR="00B34987" w:rsidRPr="00754C66">
        <w:rPr>
          <w:sz w:val="24"/>
          <w:szCs w:val="24"/>
          <w:lang w:val="en-US"/>
        </w:rPr>
        <w:t>objectives for 6G SI were agreed in RP-251881</w:t>
      </w:r>
      <w:r w:rsidR="00330A5A" w:rsidRPr="00754C66">
        <w:rPr>
          <w:sz w:val="24"/>
          <w:szCs w:val="24"/>
          <w:lang w:val="en-US"/>
        </w:rPr>
        <w:t>.</w:t>
      </w:r>
      <w:r w:rsidR="00B34987" w:rsidRPr="00754C66">
        <w:rPr>
          <w:sz w:val="24"/>
          <w:szCs w:val="24"/>
          <w:lang w:val="en-US"/>
        </w:rPr>
        <w:t xml:space="preserve"> </w:t>
      </w:r>
      <w:r w:rsidR="00330A5A" w:rsidRPr="00754C66">
        <w:rPr>
          <w:sz w:val="24"/>
          <w:szCs w:val="24"/>
          <w:lang w:val="en-US"/>
        </w:rPr>
        <w:t xml:space="preserve">In this contribution, </w:t>
      </w:r>
      <w:r w:rsidRPr="00754C66">
        <w:rPr>
          <w:sz w:val="24"/>
          <w:szCs w:val="24"/>
          <w:lang w:val="en-US"/>
        </w:rPr>
        <w:t xml:space="preserve">we provide some discussion on </w:t>
      </w:r>
      <w:r w:rsidR="00B34987" w:rsidRPr="00754C66">
        <w:rPr>
          <w:sz w:val="24"/>
          <w:szCs w:val="24"/>
          <w:lang w:val="en-US" w:eastAsia="zh-CN"/>
        </w:rPr>
        <w:t xml:space="preserve">the </w:t>
      </w:r>
      <w:r w:rsidR="00E81E11" w:rsidRPr="00754C66">
        <w:rPr>
          <w:sz w:val="24"/>
          <w:szCs w:val="24"/>
          <w:lang w:val="en-US" w:eastAsia="zh-CN"/>
        </w:rPr>
        <w:t>frame structure for</w:t>
      </w:r>
      <w:r w:rsidR="00B34987" w:rsidRPr="00754C66">
        <w:rPr>
          <w:sz w:val="24"/>
          <w:szCs w:val="24"/>
          <w:lang w:val="en-US" w:eastAsia="zh-CN"/>
        </w:rPr>
        <w:t xml:space="preserve"> the 6GR air interface</w:t>
      </w:r>
      <w:r w:rsidR="00EA7968" w:rsidRPr="00754C66">
        <w:rPr>
          <w:sz w:val="24"/>
          <w:szCs w:val="24"/>
          <w:lang w:val="en-US" w:eastAsia="zh-CN"/>
        </w:rPr>
        <w:t>.</w:t>
      </w:r>
    </w:p>
    <w:p w:rsidR="00951031" w:rsidRPr="00754C66" w:rsidRDefault="00951031" w:rsidP="00951031">
      <w:pPr>
        <w:pStyle w:val="0Maintext"/>
        <w:spacing w:after="120" w:afterAutospacing="0" w:line="240" w:lineRule="auto"/>
        <w:ind w:firstLine="0"/>
        <w:rPr>
          <w:lang w:val="en-US"/>
        </w:rPr>
      </w:pPr>
    </w:p>
    <w:p w:rsidR="00951031" w:rsidRPr="00754C66" w:rsidRDefault="00951031" w:rsidP="00951031">
      <w:pPr>
        <w:pStyle w:val="Heading1"/>
      </w:pPr>
      <w:r w:rsidRPr="00754C66">
        <w:t xml:space="preserve">Numerologies </w:t>
      </w:r>
    </w:p>
    <w:p w:rsidR="00951031" w:rsidRPr="00754C66" w:rsidRDefault="00951031" w:rsidP="00557396">
      <w:pPr>
        <w:pStyle w:val="0Maintext"/>
        <w:spacing w:after="120" w:afterAutospacing="0" w:line="240" w:lineRule="auto"/>
        <w:ind w:firstLine="0"/>
        <w:rPr>
          <w:sz w:val="24"/>
          <w:szCs w:val="24"/>
          <w:lang w:val="en-US"/>
        </w:rPr>
      </w:pPr>
    </w:p>
    <w:p w:rsidR="00F91D73" w:rsidRPr="00754C66" w:rsidRDefault="00F91D73" w:rsidP="00F91D73">
      <w:pPr>
        <w:pStyle w:val="0Maintext"/>
        <w:spacing w:after="120" w:afterAutospacing="0" w:line="240" w:lineRule="auto"/>
        <w:ind w:firstLine="0"/>
        <w:rPr>
          <w:sz w:val="24"/>
          <w:szCs w:val="24"/>
          <w:lang w:val="en-US" w:eastAsia="zh-CN"/>
        </w:rPr>
      </w:pPr>
      <w:r w:rsidRPr="00754C66">
        <w:rPr>
          <w:sz w:val="24"/>
          <w:szCs w:val="24"/>
          <w:lang w:val="en-US" w:eastAsia="zh-CN"/>
        </w:rPr>
        <w:t xml:space="preserve">In RAN1#122, the following agreement and conclusion were reached regarding the supported numerologies in 6G: </w:t>
      </w:r>
    </w:p>
    <w:p w:rsidR="00F91D73" w:rsidRPr="00754C66" w:rsidRDefault="00F91D73" w:rsidP="00F91D73">
      <w:pPr>
        <w:rPr>
          <w:rFonts w:eastAsia="DengXian"/>
        </w:rPr>
      </w:pPr>
    </w:p>
    <w:p w:rsidR="00F91D73" w:rsidRPr="00754C66" w:rsidRDefault="00F91D73" w:rsidP="00F91D73">
      <w:pPr>
        <w:rPr>
          <w:rFonts w:eastAsia="DengXian"/>
          <w:highlight w:val="green"/>
        </w:rPr>
      </w:pPr>
      <w:r w:rsidRPr="00754C66">
        <w:rPr>
          <w:rFonts w:eastAsia="DengXian" w:hint="eastAsia"/>
          <w:highlight w:val="green"/>
        </w:rPr>
        <w:t>Agreement</w:t>
      </w:r>
    </w:p>
    <w:p w:rsidR="00F91D73" w:rsidRPr="00754C66" w:rsidRDefault="00F91D73" w:rsidP="00F91D73">
      <w:pPr>
        <w:pStyle w:val="ListParagraph"/>
        <w:numPr>
          <w:ilvl w:val="0"/>
          <w:numId w:val="731"/>
        </w:numPr>
        <w:ind w:leftChars="0"/>
        <w:rPr>
          <w:rFonts w:eastAsia="DengXian"/>
          <w:sz w:val="24"/>
          <w:lang w:eastAsia="zh-CN"/>
        </w:rPr>
      </w:pPr>
      <w:r w:rsidRPr="00754C66">
        <w:rPr>
          <w:rFonts w:eastAsia="DengXian" w:hint="eastAsia"/>
          <w:sz w:val="24"/>
          <w:lang w:eastAsia="zh-CN"/>
        </w:rPr>
        <w:t xml:space="preserve">6GR takes the following SCS as start point for discussion for all the signals/channels except PRACH. </w:t>
      </w:r>
    </w:p>
    <w:p w:rsidR="00F91D73" w:rsidRPr="00754C66" w:rsidRDefault="00F91D73" w:rsidP="00F91D73">
      <w:pPr>
        <w:pStyle w:val="ListParagraph"/>
        <w:numPr>
          <w:ilvl w:val="1"/>
          <w:numId w:val="731"/>
        </w:numPr>
        <w:ind w:leftChars="0"/>
        <w:rPr>
          <w:rFonts w:eastAsia="DengXian"/>
          <w:sz w:val="24"/>
          <w:lang w:eastAsia="zh-CN"/>
        </w:rPr>
      </w:pPr>
      <w:r w:rsidRPr="00754C66">
        <w:rPr>
          <w:rFonts w:eastAsia="DengXian" w:hint="eastAsia"/>
          <w:sz w:val="24"/>
          <w:lang w:eastAsia="zh-CN"/>
        </w:rPr>
        <w:t>For sub 6GHz</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The following subcarrier spacing is at least supported</w:t>
      </w:r>
    </w:p>
    <w:p w:rsidR="00F91D73" w:rsidRPr="00754C66" w:rsidRDefault="00F91D73" w:rsidP="00F91D73">
      <w:pPr>
        <w:pStyle w:val="ListParagraph"/>
        <w:numPr>
          <w:ilvl w:val="3"/>
          <w:numId w:val="731"/>
        </w:numPr>
        <w:ind w:leftChars="0"/>
        <w:rPr>
          <w:rFonts w:eastAsia="DengXian"/>
          <w:sz w:val="24"/>
          <w:lang w:eastAsia="zh-CN"/>
        </w:rPr>
      </w:pPr>
      <w:r w:rsidRPr="00754C66">
        <w:rPr>
          <w:rFonts w:eastAsia="DengXian" w:hint="eastAsia"/>
          <w:sz w:val="24"/>
          <w:lang w:eastAsia="zh-CN"/>
        </w:rPr>
        <w:t>15kHz SCS for FDD, 30kHz SCS for TDD</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FFS: 30kHz SCS for FDD for around e.g., 1-2.5GHz</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FFS: 7.5kHz SCS for sub1GHz (FDD)</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Whether to discuss the FFS will be subject to RANP decision.</w:t>
      </w:r>
    </w:p>
    <w:p w:rsidR="00F91D73" w:rsidRPr="00754C66" w:rsidRDefault="00F91D73" w:rsidP="00F91D73">
      <w:pPr>
        <w:pStyle w:val="ListParagraph"/>
        <w:numPr>
          <w:ilvl w:val="1"/>
          <w:numId w:val="731"/>
        </w:numPr>
        <w:ind w:leftChars="0"/>
        <w:rPr>
          <w:rFonts w:eastAsia="DengXian"/>
          <w:sz w:val="24"/>
          <w:lang w:eastAsia="zh-CN"/>
        </w:rPr>
      </w:pPr>
      <w:r w:rsidRPr="00754C66">
        <w:rPr>
          <w:rFonts w:eastAsia="DengXian" w:hint="eastAsia"/>
          <w:sz w:val="24"/>
          <w:lang w:eastAsia="zh-CN"/>
        </w:rPr>
        <w:t>For around 7GHz</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The following subcarrier spacing options can be studied</w:t>
      </w:r>
    </w:p>
    <w:p w:rsidR="00F91D73" w:rsidRPr="00754C66" w:rsidRDefault="00F91D73" w:rsidP="00F91D73">
      <w:pPr>
        <w:pStyle w:val="ListParagraph"/>
        <w:numPr>
          <w:ilvl w:val="3"/>
          <w:numId w:val="731"/>
        </w:numPr>
        <w:ind w:leftChars="0"/>
        <w:rPr>
          <w:rFonts w:eastAsia="DengXian"/>
          <w:sz w:val="24"/>
          <w:lang w:eastAsia="zh-CN"/>
        </w:rPr>
      </w:pPr>
      <w:r w:rsidRPr="00754C66">
        <w:rPr>
          <w:rFonts w:eastAsia="DengXian" w:hint="eastAsia"/>
          <w:sz w:val="24"/>
          <w:lang w:eastAsia="zh-CN"/>
        </w:rPr>
        <w:t>30kHz, 60kHz</w:t>
      </w:r>
    </w:p>
    <w:p w:rsidR="00F91D73" w:rsidRPr="00754C66" w:rsidRDefault="00F91D73" w:rsidP="00F91D73">
      <w:pPr>
        <w:pStyle w:val="ListParagraph"/>
        <w:numPr>
          <w:ilvl w:val="1"/>
          <w:numId w:val="731"/>
        </w:numPr>
        <w:ind w:leftChars="0"/>
        <w:rPr>
          <w:rFonts w:eastAsia="DengXian"/>
          <w:sz w:val="24"/>
          <w:lang w:eastAsia="zh-CN"/>
        </w:rPr>
      </w:pPr>
      <w:r w:rsidRPr="00754C66">
        <w:rPr>
          <w:rFonts w:eastAsia="DengXian" w:hint="eastAsia"/>
          <w:sz w:val="24"/>
          <w:lang w:eastAsia="zh-CN"/>
        </w:rPr>
        <w:t>FFS: For around 15GHz</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The following subcarrier spacing options can be studied</w:t>
      </w:r>
    </w:p>
    <w:p w:rsidR="00F91D73" w:rsidRPr="00754C66" w:rsidRDefault="00F91D73" w:rsidP="00F91D73">
      <w:pPr>
        <w:pStyle w:val="ListParagraph"/>
        <w:numPr>
          <w:ilvl w:val="3"/>
          <w:numId w:val="731"/>
        </w:numPr>
        <w:ind w:leftChars="0"/>
        <w:rPr>
          <w:rFonts w:eastAsia="DengXian"/>
          <w:sz w:val="24"/>
          <w:lang w:eastAsia="zh-CN"/>
        </w:rPr>
      </w:pPr>
      <w:r w:rsidRPr="00754C66">
        <w:rPr>
          <w:rFonts w:eastAsia="DengXian" w:hint="eastAsia"/>
          <w:sz w:val="24"/>
          <w:lang w:eastAsia="zh-CN"/>
        </w:rPr>
        <w:t xml:space="preserve">30kHz, 60kHz, 120kHz </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Whether to discuss it will be subject to RANP decision</w:t>
      </w:r>
    </w:p>
    <w:p w:rsidR="00F91D73" w:rsidRPr="00754C66" w:rsidRDefault="00F91D73" w:rsidP="00F91D73">
      <w:pPr>
        <w:pStyle w:val="ListParagraph"/>
        <w:numPr>
          <w:ilvl w:val="1"/>
          <w:numId w:val="731"/>
        </w:numPr>
        <w:ind w:leftChars="0"/>
        <w:rPr>
          <w:rFonts w:eastAsia="DengXian"/>
          <w:sz w:val="24"/>
          <w:lang w:eastAsia="zh-CN"/>
        </w:rPr>
      </w:pPr>
      <w:r w:rsidRPr="00754C66">
        <w:rPr>
          <w:rFonts w:eastAsia="DengXian" w:hint="eastAsia"/>
          <w:sz w:val="24"/>
          <w:lang w:eastAsia="zh-CN"/>
        </w:rPr>
        <w:t>For between 24.25GHz - 52.6GHz</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sz w:val="24"/>
          <w:lang w:eastAsia="zh-CN"/>
        </w:rPr>
        <w:t>S</w:t>
      </w:r>
      <w:r w:rsidRPr="00754C66">
        <w:rPr>
          <w:rFonts w:eastAsia="DengXian" w:hint="eastAsia"/>
          <w:sz w:val="24"/>
          <w:lang w:eastAsia="zh-CN"/>
        </w:rPr>
        <w:t>ubcarrier spacing 120kHz is supported</w:t>
      </w:r>
    </w:p>
    <w:p w:rsidR="00F91D73" w:rsidRPr="00754C66" w:rsidRDefault="00F91D73" w:rsidP="00F91D73">
      <w:pPr>
        <w:pStyle w:val="ListParagraph"/>
        <w:numPr>
          <w:ilvl w:val="1"/>
          <w:numId w:val="731"/>
        </w:numPr>
        <w:ind w:leftChars="0"/>
        <w:rPr>
          <w:rFonts w:eastAsia="DengXian"/>
          <w:sz w:val="24"/>
          <w:lang w:eastAsia="zh-CN"/>
        </w:rPr>
      </w:pPr>
      <w:r w:rsidRPr="00754C66">
        <w:rPr>
          <w:rFonts w:eastAsia="DengXian" w:hint="eastAsia"/>
          <w:sz w:val="24"/>
          <w:lang w:eastAsia="zh-CN"/>
        </w:rPr>
        <w:t xml:space="preserve">FFS </w:t>
      </w:r>
      <w:r w:rsidRPr="00754C66">
        <w:rPr>
          <w:rFonts w:eastAsia="DengXian"/>
          <w:sz w:val="24"/>
          <w:lang w:eastAsia="zh-CN"/>
        </w:rPr>
        <w:t>whether</w:t>
      </w:r>
      <w:r w:rsidRPr="00754C66">
        <w:rPr>
          <w:rFonts w:eastAsia="DengXian" w:hint="eastAsia"/>
          <w:sz w:val="24"/>
          <w:lang w:eastAsia="zh-CN"/>
        </w:rPr>
        <w:t xml:space="preserve"> to allow using additional subcarrier spacing for SSB</w:t>
      </w:r>
    </w:p>
    <w:p w:rsidR="00F91D73" w:rsidRPr="00754C66" w:rsidRDefault="00F91D73" w:rsidP="00F91D73">
      <w:pPr>
        <w:pStyle w:val="ListParagraph"/>
        <w:numPr>
          <w:ilvl w:val="0"/>
          <w:numId w:val="731"/>
        </w:numPr>
        <w:ind w:leftChars="0"/>
        <w:rPr>
          <w:rFonts w:eastAsia="DengXian"/>
          <w:sz w:val="24"/>
          <w:lang w:eastAsia="zh-CN"/>
        </w:rPr>
      </w:pPr>
      <w:r w:rsidRPr="00754C66">
        <w:rPr>
          <w:rFonts w:eastAsia="DengXian" w:hint="eastAsia"/>
          <w:sz w:val="24"/>
          <w:lang w:eastAsia="zh-CN"/>
        </w:rPr>
        <w:t xml:space="preserve">FFS subcarrier spacing for </w:t>
      </w:r>
      <w:r w:rsidRPr="00754C66">
        <w:rPr>
          <w:rFonts w:eastAsia="DengXian"/>
          <w:sz w:val="24"/>
          <w:lang w:eastAsia="zh-CN"/>
        </w:rPr>
        <w:t>PRACH</w:t>
      </w:r>
      <w:r w:rsidRPr="00754C66">
        <w:rPr>
          <w:rFonts w:eastAsia="DengXian" w:hint="eastAsia"/>
          <w:sz w:val="24"/>
          <w:lang w:eastAsia="zh-CN"/>
        </w:rPr>
        <w:t xml:space="preserve"> and up to initial access discussion.</w:t>
      </w:r>
    </w:p>
    <w:p w:rsidR="00F91D73" w:rsidRPr="00754C66" w:rsidRDefault="00F91D73" w:rsidP="00F91D73">
      <w:pPr>
        <w:rPr>
          <w:rFonts w:eastAsia="DengXian"/>
          <w:highlight w:val="cyan"/>
        </w:rPr>
      </w:pPr>
    </w:p>
    <w:p w:rsidR="00F91D73" w:rsidRPr="00754C66" w:rsidRDefault="00F91D73" w:rsidP="00F91D73">
      <w:pPr>
        <w:rPr>
          <w:rFonts w:eastAsia="DengXian"/>
          <w:highlight w:val="cyan"/>
        </w:rPr>
      </w:pPr>
    </w:p>
    <w:p w:rsidR="001E19B6" w:rsidRPr="00754C66" w:rsidRDefault="001E19B6" w:rsidP="00F91D73">
      <w:pPr>
        <w:rPr>
          <w:rFonts w:eastAsia="DengXian"/>
          <w:highlight w:val="cyan"/>
        </w:rPr>
      </w:pPr>
    </w:p>
    <w:p w:rsidR="00F91D73" w:rsidRPr="00754C66" w:rsidRDefault="00F91D73" w:rsidP="00F91D73">
      <w:pPr>
        <w:rPr>
          <w:rFonts w:eastAsia="DengXian"/>
        </w:rPr>
      </w:pPr>
      <w:r w:rsidRPr="00754C66">
        <w:rPr>
          <w:rFonts w:eastAsia="DengXian" w:hint="eastAsia"/>
        </w:rPr>
        <w:t>Conclusion</w:t>
      </w:r>
    </w:p>
    <w:p w:rsidR="00F91D73" w:rsidRPr="00754C66" w:rsidRDefault="00F91D73" w:rsidP="00F91D73">
      <w:pPr>
        <w:pStyle w:val="ListParagraph"/>
        <w:numPr>
          <w:ilvl w:val="0"/>
          <w:numId w:val="731"/>
        </w:numPr>
        <w:ind w:leftChars="0"/>
        <w:rPr>
          <w:rFonts w:eastAsia="DengXian"/>
          <w:sz w:val="24"/>
          <w:lang w:eastAsia="zh-CN"/>
        </w:rPr>
      </w:pPr>
      <w:r w:rsidRPr="00754C66">
        <w:rPr>
          <w:rFonts w:eastAsia="DengXian"/>
          <w:sz w:val="24"/>
          <w:lang w:eastAsia="zh-CN"/>
        </w:rPr>
        <w:t>Numerologies</w:t>
      </w:r>
      <w:r w:rsidRPr="00754C66">
        <w:rPr>
          <w:rFonts w:eastAsia="DengXian" w:hint="eastAsia"/>
          <w:sz w:val="24"/>
          <w:lang w:eastAsia="zh-CN"/>
        </w:rPr>
        <w:t xml:space="preserve"> </w:t>
      </w:r>
      <w:r w:rsidRPr="00754C66">
        <w:rPr>
          <w:rFonts w:eastAsia="DengXian"/>
          <w:sz w:val="24"/>
          <w:lang w:eastAsia="zh-CN"/>
        </w:rPr>
        <w:t xml:space="preserve">for sensing </w:t>
      </w:r>
      <w:r w:rsidRPr="00754C66">
        <w:rPr>
          <w:rFonts w:eastAsia="DengXian" w:hint="eastAsia"/>
          <w:sz w:val="24"/>
          <w:lang w:eastAsia="zh-CN"/>
        </w:rPr>
        <w:t>is up to sensing agenda discussion.</w:t>
      </w:r>
    </w:p>
    <w:p w:rsidR="009238DA" w:rsidRPr="00754C66" w:rsidRDefault="009238DA" w:rsidP="00F91D73">
      <w:pPr>
        <w:pStyle w:val="0Maintext"/>
        <w:spacing w:after="120" w:afterAutospacing="0" w:line="240" w:lineRule="auto"/>
        <w:ind w:firstLine="0"/>
        <w:rPr>
          <w:sz w:val="24"/>
          <w:szCs w:val="24"/>
          <w:lang w:val="en-US" w:eastAsia="zh-CN"/>
        </w:rPr>
      </w:pPr>
    </w:p>
    <w:p w:rsidR="009238DA" w:rsidRPr="00754C66" w:rsidRDefault="009238DA" w:rsidP="009238DA">
      <w:pPr>
        <w:spacing w:before="100" w:beforeAutospacing="1" w:after="100" w:afterAutospacing="1"/>
        <w:rPr>
          <w:rFonts w:cs="Batang"/>
        </w:rPr>
      </w:pPr>
      <w:r w:rsidRPr="00754C66">
        <w:rPr>
          <w:rFonts w:cs="Batang"/>
        </w:rPr>
        <w:t>In 5G, the support for multiple subcarrier spacings leads to significant and often unnecessary complexity in both system design and implementation. Despite this flexibility, real-world deployment shows that only one SCS is usually utilized per frequency band.</w:t>
      </w:r>
    </w:p>
    <w:p w:rsidR="009238DA" w:rsidRPr="00754C66" w:rsidRDefault="009238DA" w:rsidP="009238DA">
      <w:pPr>
        <w:spacing w:before="100" w:beforeAutospacing="1" w:after="100" w:afterAutospacing="1"/>
        <w:rPr>
          <w:rFonts w:cs="Batang"/>
        </w:rPr>
      </w:pPr>
      <w:r w:rsidRPr="00754C66">
        <w:rPr>
          <w:rFonts w:cs="Batang"/>
        </w:rPr>
        <w:t>Drawing on this 5G deployment experience, we propose specifying a single SCS for data and control channels within a given band or frequency range for 6GR.</w:t>
      </w:r>
    </w:p>
    <w:p w:rsidR="009238DA" w:rsidRPr="00754C66" w:rsidRDefault="009238DA" w:rsidP="009238DA">
      <w:pPr>
        <w:spacing w:before="100" w:beforeAutospacing="1" w:after="100" w:afterAutospacing="1"/>
        <w:rPr>
          <w:rFonts w:cs="Batang"/>
        </w:rPr>
      </w:pPr>
      <w:r w:rsidRPr="00754C66">
        <w:rPr>
          <w:rFonts w:cs="Batang"/>
        </w:rPr>
        <w:t>Our goal is to strive for "one band, one numerology" for 6GR</w:t>
      </w:r>
      <w:r w:rsidR="00B6030E" w:rsidRPr="00754C66">
        <w:rPr>
          <w:rFonts w:cs="Batang"/>
        </w:rPr>
        <w:t xml:space="preserve"> </w:t>
      </w:r>
      <w:r w:rsidR="00B6030E" w:rsidRPr="00754C66">
        <w:rPr>
          <w:rFonts w:eastAsiaTheme="minorEastAsia"/>
        </w:rPr>
        <w:t>(excluding PRACH)</w:t>
      </w:r>
      <w:r w:rsidRPr="00754C66">
        <w:rPr>
          <w:rFonts w:cs="Batang"/>
        </w:rPr>
        <w:t>. While we acknowledge the technical benefits of multiple numerologies in specific bands, for example, 30kHz for latency-sensitive applications like XR and 15kHz for MRSS, but we still prefer to maintain a single SCS per band to simplify system design.</w:t>
      </w:r>
    </w:p>
    <w:p w:rsidR="009238DA" w:rsidRPr="00754C66" w:rsidRDefault="009238DA" w:rsidP="00754C66">
      <w:pPr>
        <w:spacing w:before="100" w:beforeAutospacing="1" w:after="100" w:afterAutospacing="1"/>
        <w:rPr>
          <w:rFonts w:cs="Batang"/>
        </w:rPr>
      </w:pPr>
      <w:r w:rsidRPr="00754C66">
        <w:rPr>
          <w:rFonts w:cs="Batang"/>
        </w:rPr>
        <w:t>If 30kHz proves superior to 15kHz in a specific band, we believe it is better to replace the 15kHz SCS rather than simply adding a second one. From a UE implementation perspective, defining both 15kHz and 30kHz in the specification does not guarantee that the network will always configure the desired 30kHz in a specific use case.</w:t>
      </w:r>
    </w:p>
    <w:p w:rsidR="00F91D73" w:rsidRPr="00754C66" w:rsidRDefault="00F91D73" w:rsidP="00F91D73">
      <w:pPr>
        <w:rPr>
          <w:rFonts w:eastAsiaTheme="minorEastAsia"/>
          <w:b/>
          <w:bCs/>
          <w:i/>
          <w:iCs/>
          <w:noProof/>
          <w:lang w:val="en-GB"/>
        </w:rPr>
      </w:pPr>
    </w:p>
    <w:p w:rsidR="00951031" w:rsidRPr="00754C66" w:rsidRDefault="00F91D73"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w:t>
      </w:r>
      <w:r w:rsidR="00B7145D" w:rsidRPr="00754C66">
        <w:rPr>
          <w:rFonts w:ascii="Times New Roman" w:eastAsiaTheme="minorEastAsia" w:hAnsi="Times New Roman"/>
          <w:b/>
          <w:bCs/>
          <w:i/>
          <w:iCs/>
          <w:noProof/>
          <w:sz w:val="24"/>
          <w:lang w:eastAsia="zh-CN"/>
        </w:rPr>
        <w:t>6G should adopt a "one band, one numerology" approach by mandating a single subcarrier spacing for all data and control channels within a given band or frequency range.</w:t>
      </w:r>
    </w:p>
    <w:p w:rsidR="00557396" w:rsidRPr="00754C66" w:rsidRDefault="00E81E11" w:rsidP="00557396">
      <w:pPr>
        <w:pStyle w:val="Heading1"/>
      </w:pPr>
      <w:r w:rsidRPr="00754C66">
        <w:t>C</w:t>
      </w:r>
      <w:r w:rsidR="008E64E3" w:rsidRPr="00754C66">
        <w:t>hannel bandwidth</w:t>
      </w:r>
      <w:r w:rsidR="001E19B6" w:rsidRPr="00754C66">
        <w:t xml:space="preserve"> and FFT size</w:t>
      </w:r>
    </w:p>
    <w:p w:rsidR="008E64E3" w:rsidRPr="00754C66" w:rsidRDefault="008E64E3" w:rsidP="00557396">
      <w:pPr>
        <w:pStyle w:val="0Maintext"/>
        <w:spacing w:after="120" w:afterAutospacing="0" w:line="240" w:lineRule="auto"/>
        <w:ind w:firstLine="0"/>
        <w:rPr>
          <w:sz w:val="24"/>
          <w:szCs w:val="24"/>
          <w:lang w:val="en-US" w:eastAsia="zh-CN"/>
        </w:rPr>
      </w:pPr>
      <w:r w:rsidRPr="00754C66">
        <w:rPr>
          <w:sz w:val="24"/>
          <w:szCs w:val="24"/>
          <w:lang w:val="en-US" w:eastAsia="zh-CN"/>
        </w:rPr>
        <w:t xml:space="preserve">While smartphones may remain central, 6G should also support a new generation of immersive devices. This includes lightweight AR/VR/XR glasses for seamless mixed-reality experiences, wearable sensors for health monitoring, and new types of human-computer interfaces that may involve gestures, brain signals, and haptic feedback. </w:t>
      </w:r>
    </w:p>
    <w:p w:rsidR="00B34987" w:rsidRPr="00754C66" w:rsidRDefault="00B34987" w:rsidP="00557396">
      <w:pPr>
        <w:pStyle w:val="0Maintext"/>
        <w:spacing w:after="120" w:afterAutospacing="0" w:line="240" w:lineRule="auto"/>
        <w:ind w:firstLine="0"/>
        <w:rPr>
          <w:sz w:val="24"/>
          <w:szCs w:val="24"/>
          <w:lang w:val="en-US" w:eastAsia="zh-CN"/>
        </w:rPr>
      </w:pPr>
      <w:r w:rsidRPr="00754C66">
        <w:rPr>
          <w:sz w:val="24"/>
          <w:szCs w:val="24"/>
          <w:lang w:val="en-US" w:eastAsia="zh-CN"/>
        </w:rPr>
        <w:t xml:space="preserve">Recognizing the limitations of current networks, the next generation of mobile communication, 6G, should be designed to support an unprecedented range of devices and applications. A key enabler for this will be a flexible radio access technology that can accommodate a wide spectrum of channel bandwidths, from as narrow as 3 MHz for </w:t>
      </w:r>
      <w:r w:rsidR="008E64E3" w:rsidRPr="00754C66">
        <w:rPr>
          <w:sz w:val="24"/>
          <w:szCs w:val="24"/>
          <w:lang w:val="en-US" w:eastAsia="zh-CN"/>
        </w:rPr>
        <w:t>redcap like UEs</w:t>
      </w:r>
      <w:r w:rsidRPr="00754C66">
        <w:rPr>
          <w:sz w:val="24"/>
          <w:szCs w:val="24"/>
          <w:lang w:val="en-US" w:eastAsia="zh-CN"/>
        </w:rPr>
        <w:t xml:space="preserve"> to as wide as 400 MHz for enhanced mobile broadband and high-throughput applications. This adaptability will be crucial for creating a truly unified network fabric that efficiently allocates resources and minimizes interference. By moving beyond the rigid channel assignments of previous generations, 6G can ensure that every device, regardless of its data rate needs, receives optimal service, paving the way for a more connected and intelligent future. This flexible approach to spectrum utilization will be fundamental to unlocking the full potential of a hyper-connected world.</w:t>
      </w:r>
    </w:p>
    <w:p w:rsidR="000A5AEE" w:rsidRPr="00754C66" w:rsidRDefault="000A5AEE" w:rsidP="00557396">
      <w:pPr>
        <w:pStyle w:val="0Maintext"/>
        <w:spacing w:after="120" w:afterAutospacing="0" w:line="240" w:lineRule="auto"/>
        <w:ind w:firstLine="0"/>
        <w:rPr>
          <w:sz w:val="24"/>
          <w:szCs w:val="24"/>
          <w:lang w:val="en-US" w:eastAsia="zh-CN"/>
        </w:rPr>
      </w:pPr>
      <w:r w:rsidRPr="00754C66">
        <w:rPr>
          <w:sz w:val="24"/>
          <w:szCs w:val="24"/>
          <w:lang w:val="en-US" w:eastAsia="zh-CN"/>
        </w:rPr>
        <w:t>In RAN1#122, the following agreement was reached regarding the smallest maximum supported RF and BB UE BW without spectrum aggregation:</w:t>
      </w:r>
    </w:p>
    <w:p w:rsidR="000A5AEE" w:rsidRPr="00754C66" w:rsidRDefault="000A5AEE" w:rsidP="000A5AEE">
      <w:pPr>
        <w:rPr>
          <w:rFonts w:eastAsia="DengXian"/>
          <w:highlight w:val="green"/>
        </w:rPr>
      </w:pPr>
      <w:r w:rsidRPr="00754C66">
        <w:rPr>
          <w:rFonts w:eastAsia="DengXian" w:hint="eastAsia"/>
          <w:highlight w:val="green"/>
        </w:rPr>
        <w:t>Agreement</w:t>
      </w:r>
    </w:p>
    <w:p w:rsidR="000A5AEE" w:rsidRPr="00754C66" w:rsidRDefault="000A5AEE" w:rsidP="000A5AEE">
      <w:pPr>
        <w:numPr>
          <w:ilvl w:val="0"/>
          <w:numId w:val="732"/>
        </w:numPr>
        <w:spacing w:line="252" w:lineRule="auto"/>
        <w:contextualSpacing/>
        <w:rPr>
          <w:lang w:eastAsia="x-none"/>
        </w:rPr>
      </w:pPr>
      <w:r w:rsidRPr="00754C66">
        <w:rPr>
          <w:rFonts w:hint="eastAsia"/>
          <w:lang w:eastAsia="x-none"/>
        </w:rPr>
        <w:lastRenderedPageBreak/>
        <w:t>Study</w:t>
      </w:r>
      <w:r w:rsidRPr="00754C66">
        <w:rPr>
          <w:rFonts w:eastAsia="DengXian" w:hint="eastAsia"/>
        </w:rPr>
        <w:t xml:space="preserve"> </w:t>
      </w:r>
      <w:r w:rsidRPr="00754C66">
        <w:rPr>
          <w:rFonts w:eastAsia="Yu Mincho" w:hint="eastAsia"/>
          <w:lang w:eastAsia="ja-JP"/>
        </w:rPr>
        <w:t xml:space="preserve">the following smallest maximum </w:t>
      </w:r>
      <w:r w:rsidRPr="00754C66">
        <w:rPr>
          <w:lang w:eastAsia="x-none"/>
        </w:rPr>
        <w:t xml:space="preserve">supported </w:t>
      </w:r>
      <w:r w:rsidRPr="00754C66">
        <w:rPr>
          <w:rFonts w:eastAsia="Yu Mincho" w:hint="eastAsia"/>
          <w:lang w:eastAsia="ja-JP"/>
        </w:rPr>
        <w:t xml:space="preserve">RF </w:t>
      </w:r>
      <w:r w:rsidRPr="00754C66">
        <w:rPr>
          <w:rFonts w:eastAsia="Yu Mincho"/>
          <w:lang w:eastAsia="ja-JP"/>
        </w:rPr>
        <w:t>and</w:t>
      </w:r>
      <w:r w:rsidRPr="00754C66">
        <w:rPr>
          <w:rFonts w:eastAsia="Yu Mincho" w:hint="eastAsia"/>
          <w:lang w:eastAsia="ja-JP"/>
        </w:rPr>
        <w:t xml:space="preserve"> BB </w:t>
      </w:r>
      <w:r w:rsidRPr="00754C66">
        <w:rPr>
          <w:lang w:eastAsia="x-none"/>
        </w:rPr>
        <w:t>UE BW</w:t>
      </w:r>
      <w:r w:rsidRPr="00754C66">
        <w:rPr>
          <w:rFonts w:eastAsia="Yu Mincho" w:hint="eastAsia"/>
          <w:lang w:eastAsia="ja-JP"/>
        </w:rPr>
        <w:t xml:space="preserve"> without spectrum aggregation f</w:t>
      </w:r>
      <w:r w:rsidRPr="00754C66">
        <w:rPr>
          <w:rFonts w:eastAsia="Yu Mincho"/>
          <w:lang w:eastAsia="ja-JP"/>
        </w:rPr>
        <w:t>or</w:t>
      </w:r>
      <w:r w:rsidRPr="00754C66">
        <w:rPr>
          <w:rFonts w:eastAsia="Yu Mincho" w:hint="eastAsia"/>
          <w:lang w:eastAsia="ja-JP"/>
        </w:rPr>
        <w:t xml:space="preserve"> </w:t>
      </w:r>
      <w:r w:rsidRPr="00754C66">
        <w:rPr>
          <w:rFonts w:eastAsia="DengXian" w:hint="eastAsia"/>
        </w:rPr>
        <w:t xml:space="preserve">at least one </w:t>
      </w:r>
      <w:r w:rsidRPr="00754C66">
        <w:rPr>
          <w:rFonts w:eastAsia="Yu Mincho" w:hint="eastAsia"/>
          <w:lang w:eastAsia="ja-JP"/>
        </w:rPr>
        <w:t>low-tier device type</w:t>
      </w:r>
      <w:r w:rsidRPr="00754C66">
        <w:rPr>
          <w:rFonts w:eastAsia="Yu Mincho"/>
          <w:lang w:eastAsia="ja-JP"/>
        </w:rPr>
        <w:t xml:space="preserve"> support</w:t>
      </w:r>
      <w:r w:rsidRPr="00754C66">
        <w:rPr>
          <w:rFonts w:eastAsia="Yu Mincho" w:hint="eastAsia"/>
          <w:lang w:eastAsia="ja-JP"/>
        </w:rPr>
        <w:t>ed</w:t>
      </w:r>
      <w:r w:rsidRPr="00754C66">
        <w:rPr>
          <w:rFonts w:eastAsia="Yu Mincho"/>
          <w:lang w:eastAsia="ja-JP"/>
        </w:rPr>
        <w:t xml:space="preserve"> by 6GR framework</w:t>
      </w:r>
      <w:r w:rsidRPr="00754C66">
        <w:rPr>
          <w:rFonts w:hint="eastAsia"/>
          <w:lang w:eastAsia="x-none"/>
        </w:rPr>
        <w:t xml:space="preserve"> </w:t>
      </w:r>
      <w:r w:rsidRPr="00754C66">
        <w:rPr>
          <w:rFonts w:eastAsia="DengXian" w:hint="eastAsia"/>
        </w:rPr>
        <w:t xml:space="preserve">from </w:t>
      </w:r>
      <w:r w:rsidRPr="00754C66">
        <w:rPr>
          <w:rFonts w:eastAsia="DengXian"/>
        </w:rPr>
        <w:t>physical</w:t>
      </w:r>
      <w:r w:rsidRPr="00754C66">
        <w:rPr>
          <w:rFonts w:eastAsia="DengXian" w:hint="eastAsia"/>
        </w:rPr>
        <w:t xml:space="preserve"> layer perspective, </w:t>
      </w:r>
      <w:r w:rsidRPr="00754C66">
        <w:rPr>
          <w:rFonts w:eastAsia="DengXian"/>
        </w:rPr>
        <w:t>subject</w:t>
      </w:r>
      <w:r w:rsidRPr="00754C66">
        <w:rPr>
          <w:rFonts w:eastAsia="DengXian" w:hint="eastAsia"/>
        </w:rPr>
        <w:t xml:space="preserve"> to </w:t>
      </w:r>
      <w:r w:rsidRPr="00754C66">
        <w:rPr>
          <w:rFonts w:eastAsia="DengXian"/>
        </w:rPr>
        <w:t>further</w:t>
      </w:r>
      <w:r w:rsidRPr="00754C66">
        <w:rPr>
          <w:rFonts w:eastAsia="DengXian" w:hint="eastAsia"/>
        </w:rPr>
        <w:t xml:space="preserve"> </w:t>
      </w:r>
      <w:r w:rsidRPr="00754C66">
        <w:rPr>
          <w:rFonts w:eastAsia="DengXian"/>
        </w:rPr>
        <w:t>discussion</w:t>
      </w:r>
      <w:r w:rsidRPr="00754C66">
        <w:rPr>
          <w:rFonts w:eastAsia="DengXian" w:hint="eastAsia"/>
        </w:rPr>
        <w:t xml:space="preserve"> and confirmation in RAN</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Opt1: 3MHz</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Opt2: 5MHz</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Opt3: 10MHz</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Opt4: 20MHz</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FFS</w:t>
      </w:r>
      <w:r w:rsidRPr="00754C66">
        <w:rPr>
          <w:rFonts w:ascii="Times New Roman" w:hAnsi="Times New Roman"/>
          <w:sz w:val="24"/>
          <w:lang w:val="en-US"/>
        </w:rPr>
        <w:t>: the UL bandwidth may be different to the DL bandwidth</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 xml:space="preserve">FFS: </w:t>
      </w:r>
      <w:r w:rsidRPr="00754C66">
        <w:rPr>
          <w:rFonts w:ascii="Times New Roman" w:hAnsi="Times New Roman"/>
          <w:sz w:val="24"/>
          <w:lang w:val="en-US"/>
        </w:rPr>
        <w:t>th</w:t>
      </w:r>
      <w:r w:rsidRPr="00754C66">
        <w:rPr>
          <w:rFonts w:ascii="Times New Roman" w:hAnsi="Times New Roman" w:hint="eastAsia"/>
          <w:sz w:val="24"/>
          <w:lang w:val="en-US"/>
        </w:rPr>
        <w:t xml:space="preserve">e </w:t>
      </w:r>
      <w:r w:rsidRPr="00754C66">
        <w:rPr>
          <w:rFonts w:ascii="Times New Roman" w:eastAsia="DengXian" w:hAnsi="Times New Roman" w:hint="eastAsia"/>
          <w:sz w:val="24"/>
          <w:lang w:val="en-US" w:eastAsia="zh-CN"/>
        </w:rPr>
        <w:t>bandwidth value</w:t>
      </w:r>
      <w:r w:rsidRPr="00754C66">
        <w:rPr>
          <w:rFonts w:ascii="Times New Roman" w:hAnsi="Times New Roman" w:hint="eastAsia"/>
          <w:sz w:val="24"/>
          <w:lang w:val="en-US"/>
        </w:rPr>
        <w:t xml:space="preserve"> may be different for different SCS, duplex modes, and bands.</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 xml:space="preserve">FFS: whether </w:t>
      </w:r>
      <w:r w:rsidRPr="00754C66">
        <w:rPr>
          <w:rFonts w:ascii="Times New Roman" w:hAnsi="Times New Roman"/>
          <w:sz w:val="24"/>
          <w:lang w:val="en-US"/>
        </w:rPr>
        <w:t>RF and BB UE BW</w:t>
      </w:r>
      <w:r w:rsidRPr="00754C66">
        <w:rPr>
          <w:rFonts w:ascii="Times New Roman" w:hAnsi="Times New Roman" w:hint="eastAsia"/>
          <w:sz w:val="24"/>
          <w:lang w:val="en-US"/>
        </w:rPr>
        <w:t xml:space="preserve"> are same or different</w:t>
      </w:r>
    </w:p>
    <w:p w:rsidR="000A5AEE" w:rsidRPr="00754C66" w:rsidRDefault="000A5AEE" w:rsidP="00557396">
      <w:pPr>
        <w:pStyle w:val="0Maintext"/>
        <w:spacing w:after="120" w:afterAutospacing="0" w:line="240" w:lineRule="auto"/>
        <w:ind w:firstLine="0"/>
        <w:rPr>
          <w:b/>
          <w:bCs/>
          <w:i/>
          <w:iCs/>
          <w:sz w:val="24"/>
          <w:szCs w:val="24"/>
          <w:lang w:val="en-US" w:eastAsia="zh-CN"/>
        </w:rPr>
      </w:pPr>
    </w:p>
    <w:p w:rsidR="00F05F03" w:rsidRPr="00754C66" w:rsidRDefault="00F05F03" w:rsidP="00F05F03">
      <w:pPr>
        <w:rPr>
          <w:rFonts w:eastAsiaTheme="minorEastAsia"/>
          <w:b/>
          <w:bCs/>
          <w:i/>
          <w:iCs/>
          <w:noProof/>
          <w:lang w:val="en-GB"/>
        </w:rPr>
      </w:pPr>
    </w:p>
    <w:p w:rsidR="00B6030E" w:rsidRPr="00754C66" w:rsidRDefault="00F05F03"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w:t>
      </w:r>
      <w:r w:rsidR="000A5AEE" w:rsidRPr="00754C66">
        <w:rPr>
          <w:rFonts w:ascii="Times New Roman" w:eastAsiaTheme="minorEastAsia" w:hAnsi="Times New Roman"/>
          <w:b/>
          <w:bCs/>
          <w:i/>
          <w:iCs/>
          <w:noProof/>
          <w:sz w:val="24"/>
          <w:lang w:eastAsia="zh-CN"/>
        </w:rPr>
        <w:t>Support Opt1 : 3MH</w:t>
      </w:r>
      <w:r w:rsidR="00E12CCD" w:rsidRPr="00754C66">
        <w:rPr>
          <w:rFonts w:ascii="Times New Roman" w:eastAsiaTheme="minorEastAsia" w:hAnsi="Times New Roman"/>
          <w:b/>
          <w:bCs/>
          <w:i/>
          <w:iCs/>
          <w:noProof/>
          <w:sz w:val="24"/>
          <w:lang w:eastAsia="zh-CN"/>
        </w:rPr>
        <w:t>z</w:t>
      </w:r>
      <w:r w:rsidR="000A5AEE" w:rsidRPr="00754C66">
        <w:rPr>
          <w:rFonts w:ascii="Times New Roman" w:eastAsiaTheme="minorEastAsia" w:hAnsi="Times New Roman"/>
          <w:b/>
          <w:bCs/>
          <w:i/>
          <w:iCs/>
          <w:noProof/>
          <w:sz w:val="24"/>
          <w:lang w:eastAsia="zh-CN"/>
        </w:rPr>
        <w:t xml:space="preserve"> as </w:t>
      </w:r>
      <w:r w:rsidR="000A5AEE" w:rsidRPr="00754C66">
        <w:rPr>
          <w:rFonts w:ascii="Times New Roman" w:eastAsiaTheme="minorEastAsia" w:hAnsi="Times New Roman" w:hint="eastAsia"/>
          <w:b/>
          <w:bCs/>
          <w:i/>
          <w:iCs/>
          <w:noProof/>
          <w:sz w:val="24"/>
          <w:lang w:eastAsia="zh-CN"/>
        </w:rPr>
        <w:t xml:space="preserve">smallest maximum </w:t>
      </w:r>
      <w:r w:rsidR="000A5AEE" w:rsidRPr="00754C66">
        <w:rPr>
          <w:rFonts w:ascii="Times New Roman" w:eastAsiaTheme="minorEastAsia" w:hAnsi="Times New Roman"/>
          <w:b/>
          <w:bCs/>
          <w:i/>
          <w:iCs/>
          <w:noProof/>
          <w:sz w:val="24"/>
          <w:lang w:eastAsia="zh-CN"/>
        </w:rPr>
        <w:t xml:space="preserve">supported </w:t>
      </w:r>
      <w:r w:rsidR="000A5AEE" w:rsidRPr="00754C66">
        <w:rPr>
          <w:rFonts w:ascii="Times New Roman" w:eastAsiaTheme="minorEastAsia" w:hAnsi="Times New Roman" w:hint="eastAsia"/>
          <w:b/>
          <w:bCs/>
          <w:i/>
          <w:iCs/>
          <w:noProof/>
          <w:sz w:val="24"/>
          <w:lang w:eastAsia="zh-CN"/>
        </w:rPr>
        <w:t xml:space="preserve">RF </w:t>
      </w:r>
      <w:r w:rsidR="000A5AEE" w:rsidRPr="00754C66">
        <w:rPr>
          <w:rFonts w:ascii="Times New Roman" w:eastAsiaTheme="minorEastAsia" w:hAnsi="Times New Roman"/>
          <w:b/>
          <w:bCs/>
          <w:i/>
          <w:iCs/>
          <w:noProof/>
          <w:sz w:val="24"/>
          <w:lang w:eastAsia="zh-CN"/>
        </w:rPr>
        <w:t>and</w:t>
      </w:r>
      <w:r w:rsidR="000A5AEE" w:rsidRPr="00754C66">
        <w:rPr>
          <w:rFonts w:ascii="Times New Roman" w:eastAsiaTheme="minorEastAsia" w:hAnsi="Times New Roman" w:hint="eastAsia"/>
          <w:b/>
          <w:bCs/>
          <w:i/>
          <w:iCs/>
          <w:noProof/>
          <w:sz w:val="24"/>
          <w:lang w:eastAsia="zh-CN"/>
        </w:rPr>
        <w:t xml:space="preserve"> BB </w:t>
      </w:r>
      <w:r w:rsidR="000A5AEE" w:rsidRPr="00754C66">
        <w:rPr>
          <w:rFonts w:ascii="Times New Roman" w:eastAsiaTheme="minorEastAsia" w:hAnsi="Times New Roman"/>
          <w:b/>
          <w:bCs/>
          <w:i/>
          <w:iCs/>
          <w:noProof/>
          <w:sz w:val="24"/>
          <w:lang w:eastAsia="zh-CN"/>
        </w:rPr>
        <w:t>UE BW</w:t>
      </w:r>
      <w:r w:rsidR="000A5AEE" w:rsidRPr="00754C66">
        <w:rPr>
          <w:rFonts w:ascii="Times New Roman" w:eastAsiaTheme="minorEastAsia" w:hAnsi="Times New Roman" w:hint="eastAsia"/>
          <w:b/>
          <w:bCs/>
          <w:i/>
          <w:iCs/>
          <w:noProof/>
          <w:sz w:val="24"/>
          <w:lang w:eastAsia="zh-CN"/>
        </w:rPr>
        <w:t xml:space="preserve"> without spectrum aggregation</w:t>
      </w:r>
      <w:r w:rsidR="000A5AEE" w:rsidRPr="00754C66">
        <w:rPr>
          <w:rFonts w:ascii="Times New Roman" w:eastAsiaTheme="minorEastAsia" w:hAnsi="Times New Roman"/>
          <w:b/>
          <w:bCs/>
          <w:i/>
          <w:iCs/>
          <w:noProof/>
          <w:sz w:val="24"/>
          <w:lang w:eastAsia="zh-CN"/>
        </w:rPr>
        <w:t>.</w:t>
      </w:r>
    </w:p>
    <w:p w:rsidR="00385D0F" w:rsidRPr="00754C66" w:rsidRDefault="00385D0F" w:rsidP="00557396">
      <w:pPr>
        <w:pStyle w:val="0Maintext"/>
        <w:spacing w:after="120" w:afterAutospacing="0" w:line="240" w:lineRule="auto"/>
        <w:ind w:firstLine="0"/>
        <w:rPr>
          <w:sz w:val="24"/>
          <w:szCs w:val="24"/>
        </w:rPr>
      </w:pPr>
      <w:r w:rsidRPr="00754C66">
        <w:rPr>
          <w:sz w:val="24"/>
          <w:szCs w:val="24"/>
        </w:rPr>
        <w:t xml:space="preserve">Regarding the maximum channel bandwidth for 6G. The following proposal was discussed in RAN1#122b </w:t>
      </w:r>
    </w:p>
    <w:p w:rsidR="00385D0F" w:rsidRPr="00754C66" w:rsidRDefault="00385D0F" w:rsidP="00557396">
      <w:pPr>
        <w:pStyle w:val="0Maintext"/>
        <w:spacing w:after="120" w:afterAutospacing="0" w:line="240" w:lineRule="auto"/>
        <w:ind w:firstLine="0"/>
        <w:rPr>
          <w:sz w:val="24"/>
          <w:szCs w:val="24"/>
        </w:rPr>
      </w:pPr>
    </w:p>
    <w:p w:rsidR="00385D0F" w:rsidRPr="00754C66" w:rsidRDefault="00385D0F" w:rsidP="00557396">
      <w:pPr>
        <w:pStyle w:val="0Maintext"/>
        <w:spacing w:after="120" w:afterAutospacing="0" w:line="240" w:lineRule="auto"/>
        <w:ind w:firstLine="0"/>
        <w:rPr>
          <w:i/>
          <w:iCs/>
          <w:sz w:val="24"/>
          <w:szCs w:val="24"/>
        </w:rPr>
      </w:pPr>
      <w:r w:rsidRPr="00754C66">
        <w:rPr>
          <w:i/>
          <w:iCs/>
          <w:sz w:val="24"/>
          <w:szCs w:val="24"/>
        </w:rPr>
        <w:t>Proposal:</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Set 1a:</w:t>
      </w:r>
    </w:p>
    <w:p w:rsidR="00385D0F" w:rsidRPr="00754C66" w:rsidRDefault="00385D0F" w:rsidP="00385D0F">
      <w:pPr>
        <w:pStyle w:val="ListParagraph"/>
        <w:numPr>
          <w:ilvl w:val="1"/>
          <w:numId w:val="731"/>
        </w:numPr>
        <w:ind w:leftChars="0"/>
        <w:rPr>
          <w:rFonts w:eastAsiaTheme="minorEastAsia"/>
          <w:sz w:val="24"/>
          <w:lang w:eastAsia="zh-CN"/>
        </w:rPr>
      </w:pPr>
      <w:r w:rsidRPr="00754C66">
        <w:rPr>
          <w:rFonts w:eastAsiaTheme="minorEastAsia" w:hint="eastAsia"/>
          <w:sz w:val="24"/>
          <w:lang w:eastAsia="zh-CN"/>
        </w:rPr>
        <w:t>The following maximum channel bandwidth options can be studied</w:t>
      </w:r>
    </w:p>
    <w:p w:rsidR="00385D0F" w:rsidRPr="00754C66" w:rsidRDefault="00385D0F" w:rsidP="00385D0F">
      <w:pPr>
        <w:pStyle w:val="ListParagraph"/>
        <w:numPr>
          <w:ilvl w:val="2"/>
          <w:numId w:val="731"/>
        </w:numPr>
        <w:ind w:leftChars="0"/>
        <w:rPr>
          <w:rFonts w:eastAsiaTheme="minorEastAsia"/>
          <w:sz w:val="24"/>
          <w:lang w:eastAsia="zh-CN"/>
        </w:rPr>
      </w:pPr>
      <w:r w:rsidRPr="00754C66">
        <w:rPr>
          <w:sz w:val="24"/>
        </w:rPr>
        <w:t>100</w:t>
      </w:r>
      <w:r w:rsidRPr="00754C66">
        <w:rPr>
          <w:rFonts w:eastAsiaTheme="minorEastAsia" w:hint="eastAsia"/>
          <w:sz w:val="24"/>
          <w:lang w:eastAsia="zh-CN"/>
        </w:rPr>
        <w:t>MHz (FDD), 100</w:t>
      </w:r>
      <w:proofErr w:type="gramStart"/>
      <w:r w:rsidRPr="00754C66">
        <w:rPr>
          <w:rFonts w:eastAsiaTheme="minorEastAsia" w:hint="eastAsia"/>
          <w:sz w:val="24"/>
          <w:lang w:eastAsia="zh-CN"/>
        </w:rPr>
        <w:t>MHz(</w:t>
      </w:r>
      <w:proofErr w:type="gramEnd"/>
      <w:r w:rsidRPr="00754C66">
        <w:rPr>
          <w:rFonts w:eastAsiaTheme="minorEastAsia" w:hint="eastAsia"/>
          <w:sz w:val="24"/>
          <w:lang w:eastAsia="zh-CN"/>
        </w:rPr>
        <w:t>TDD), 200MHz (TDD)</w:t>
      </w:r>
    </w:p>
    <w:p w:rsidR="00385D0F" w:rsidRPr="00754C66" w:rsidRDefault="00385D0F" w:rsidP="00385D0F">
      <w:pPr>
        <w:pStyle w:val="ListParagraph"/>
        <w:numPr>
          <w:ilvl w:val="2"/>
          <w:numId w:val="731"/>
        </w:numPr>
        <w:ind w:leftChars="0"/>
        <w:rPr>
          <w:rFonts w:eastAsiaTheme="minorEastAsia"/>
          <w:sz w:val="24"/>
          <w:lang w:eastAsia="zh-CN"/>
        </w:rPr>
      </w:pPr>
      <w:r w:rsidRPr="00754C66">
        <w:rPr>
          <w:rFonts w:eastAsiaTheme="minorEastAsia" w:hint="eastAsia"/>
          <w:sz w:val="24"/>
          <w:lang w:eastAsia="zh-CN"/>
        </w:rPr>
        <w:t>FFS whether restrict to [50MHz] for lower mid-band (e.g., &lt; 2GHz)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Set 1b:</w:t>
      </w:r>
    </w:p>
    <w:p w:rsidR="00385D0F" w:rsidRPr="00754C66" w:rsidRDefault="00385D0F" w:rsidP="00385D0F">
      <w:pPr>
        <w:pStyle w:val="ListParagraph"/>
        <w:numPr>
          <w:ilvl w:val="1"/>
          <w:numId w:val="731"/>
        </w:numPr>
        <w:ind w:leftChars="0"/>
        <w:rPr>
          <w:rFonts w:eastAsiaTheme="minorEastAsia"/>
          <w:sz w:val="24"/>
          <w:lang w:eastAsia="zh-CN"/>
        </w:rPr>
      </w:pPr>
      <w:r w:rsidRPr="00754C66">
        <w:rPr>
          <w:rFonts w:eastAsiaTheme="minorEastAsia" w:hint="eastAsia"/>
          <w:sz w:val="24"/>
          <w:lang w:eastAsia="zh-CN"/>
        </w:rPr>
        <w:t>The following maximum channel bandwidth options can be studied</w:t>
      </w:r>
    </w:p>
    <w:p w:rsidR="00385D0F" w:rsidRPr="00754C66" w:rsidRDefault="00385D0F" w:rsidP="00385D0F">
      <w:pPr>
        <w:pStyle w:val="ListParagraph"/>
        <w:numPr>
          <w:ilvl w:val="2"/>
          <w:numId w:val="731"/>
        </w:numPr>
        <w:ind w:leftChars="0"/>
        <w:rPr>
          <w:rFonts w:eastAsiaTheme="minorEastAsia"/>
          <w:sz w:val="24"/>
          <w:lang w:eastAsia="zh-CN"/>
        </w:rPr>
      </w:pPr>
      <w:r w:rsidRPr="00754C66">
        <w:rPr>
          <w:rFonts w:eastAsiaTheme="minorEastAsia" w:hint="eastAsia"/>
          <w:sz w:val="24"/>
          <w:lang w:eastAsia="zh-CN"/>
        </w:rPr>
        <w:t>200MHz, 400MHz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Set 2:</w:t>
      </w:r>
    </w:p>
    <w:p w:rsidR="00385D0F" w:rsidRPr="00754C66" w:rsidRDefault="00385D0F" w:rsidP="00385D0F">
      <w:pPr>
        <w:pStyle w:val="ListParagraph"/>
        <w:numPr>
          <w:ilvl w:val="1"/>
          <w:numId w:val="731"/>
        </w:numPr>
        <w:ind w:leftChars="0"/>
        <w:rPr>
          <w:rFonts w:eastAsiaTheme="minorEastAsia"/>
          <w:sz w:val="24"/>
          <w:lang w:eastAsia="zh-CN"/>
        </w:rPr>
      </w:pPr>
      <w:r w:rsidRPr="00754C66">
        <w:rPr>
          <w:rFonts w:eastAsiaTheme="minorEastAsia" w:hint="eastAsia"/>
          <w:sz w:val="24"/>
          <w:lang w:eastAsia="zh-CN"/>
        </w:rPr>
        <w:t>The following maximum channel bandwidth options can be studied</w:t>
      </w:r>
    </w:p>
    <w:p w:rsidR="00385D0F" w:rsidRPr="00754C66" w:rsidRDefault="00385D0F" w:rsidP="00385D0F">
      <w:pPr>
        <w:pStyle w:val="ListParagraph"/>
        <w:numPr>
          <w:ilvl w:val="2"/>
          <w:numId w:val="731"/>
        </w:numPr>
        <w:ind w:leftChars="0"/>
        <w:rPr>
          <w:rFonts w:eastAsiaTheme="minorEastAsia"/>
          <w:sz w:val="24"/>
          <w:lang w:eastAsia="zh-CN"/>
        </w:rPr>
      </w:pPr>
      <w:r w:rsidRPr="00754C66">
        <w:rPr>
          <w:rFonts w:eastAsiaTheme="minorEastAsia" w:hint="eastAsia"/>
          <w:sz w:val="24"/>
          <w:lang w:eastAsia="zh-CN"/>
        </w:rPr>
        <w:t>400MHz, 800MHz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Set 3a:</w:t>
      </w:r>
    </w:p>
    <w:p w:rsidR="00385D0F" w:rsidRPr="00754C66" w:rsidRDefault="00385D0F" w:rsidP="00385D0F">
      <w:pPr>
        <w:pStyle w:val="ListParagraph"/>
        <w:numPr>
          <w:ilvl w:val="1"/>
          <w:numId w:val="731"/>
        </w:numPr>
        <w:ind w:leftChars="0"/>
        <w:rPr>
          <w:rFonts w:eastAsiaTheme="minorEastAsia"/>
          <w:sz w:val="24"/>
          <w:lang w:eastAsia="zh-CN"/>
        </w:rPr>
      </w:pPr>
      <w:r w:rsidRPr="00754C66">
        <w:rPr>
          <w:rFonts w:eastAsiaTheme="minorEastAsia" w:hint="eastAsia"/>
          <w:sz w:val="24"/>
          <w:lang w:eastAsia="zh-CN"/>
        </w:rPr>
        <w:t>The following maximum channel bandwidth options can be studied</w:t>
      </w:r>
    </w:p>
    <w:p w:rsidR="00385D0F" w:rsidRPr="00754C66" w:rsidRDefault="00385D0F" w:rsidP="00385D0F">
      <w:pPr>
        <w:pStyle w:val="ListParagraph"/>
        <w:numPr>
          <w:ilvl w:val="2"/>
          <w:numId w:val="731"/>
        </w:numPr>
        <w:ind w:leftChars="0"/>
        <w:rPr>
          <w:rFonts w:eastAsiaTheme="minorEastAsia"/>
          <w:sz w:val="24"/>
          <w:lang w:eastAsia="zh-CN"/>
        </w:rPr>
      </w:pPr>
      <w:r w:rsidRPr="00754C66">
        <w:rPr>
          <w:rFonts w:eastAsiaTheme="minorEastAsia" w:hint="eastAsia"/>
          <w:sz w:val="24"/>
          <w:lang w:eastAsia="zh-CN"/>
        </w:rPr>
        <w:t>200MHz, 400MHz, [800MHz]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Set 3b:</w:t>
      </w:r>
    </w:p>
    <w:p w:rsidR="00385D0F" w:rsidRPr="00754C66" w:rsidRDefault="00385D0F" w:rsidP="00385D0F">
      <w:pPr>
        <w:pStyle w:val="ListParagraph"/>
        <w:numPr>
          <w:ilvl w:val="1"/>
          <w:numId w:val="731"/>
        </w:numPr>
        <w:ind w:leftChars="0"/>
        <w:rPr>
          <w:rFonts w:eastAsiaTheme="minorEastAsia"/>
          <w:sz w:val="24"/>
          <w:lang w:eastAsia="zh-CN"/>
        </w:rPr>
      </w:pPr>
      <w:r w:rsidRPr="00754C66">
        <w:rPr>
          <w:rFonts w:eastAsiaTheme="minorEastAsia" w:hint="eastAsia"/>
          <w:sz w:val="24"/>
          <w:lang w:eastAsia="zh-CN"/>
        </w:rPr>
        <w:t>The following maximum channel bandwidth options can be studied</w:t>
      </w:r>
    </w:p>
    <w:p w:rsidR="00385D0F" w:rsidRPr="00754C66" w:rsidRDefault="00385D0F" w:rsidP="00385D0F">
      <w:pPr>
        <w:pStyle w:val="ListParagraph"/>
        <w:numPr>
          <w:ilvl w:val="2"/>
          <w:numId w:val="731"/>
        </w:numPr>
        <w:ind w:leftChars="0"/>
        <w:rPr>
          <w:rFonts w:eastAsiaTheme="minorEastAsia"/>
          <w:sz w:val="24"/>
          <w:lang w:eastAsia="zh-CN"/>
        </w:rPr>
      </w:pPr>
      <w:r w:rsidRPr="00754C66">
        <w:rPr>
          <w:rFonts w:eastAsiaTheme="minorEastAsia" w:hint="eastAsia"/>
          <w:sz w:val="24"/>
          <w:lang w:eastAsia="zh-CN"/>
        </w:rPr>
        <w:t>200MHz, 400MHz, [800MHz]</w:t>
      </w:r>
    </w:p>
    <w:p w:rsidR="00385D0F" w:rsidRPr="00754C66" w:rsidRDefault="00385D0F" w:rsidP="00557396">
      <w:pPr>
        <w:pStyle w:val="0Maintext"/>
        <w:spacing w:after="120" w:afterAutospacing="0" w:line="240" w:lineRule="auto"/>
        <w:ind w:firstLine="0"/>
        <w:rPr>
          <w:sz w:val="24"/>
          <w:szCs w:val="24"/>
        </w:rPr>
      </w:pPr>
    </w:p>
    <w:p w:rsidR="00385D0F" w:rsidRPr="00754C66" w:rsidRDefault="00385D0F" w:rsidP="00557396">
      <w:pPr>
        <w:pStyle w:val="0Maintext"/>
        <w:spacing w:after="120" w:afterAutospacing="0" w:line="240" w:lineRule="auto"/>
        <w:ind w:firstLine="0"/>
        <w:rPr>
          <w:sz w:val="24"/>
          <w:szCs w:val="24"/>
        </w:rPr>
      </w:pPr>
      <w:r w:rsidRPr="00754C66">
        <w:rPr>
          <w:sz w:val="24"/>
          <w:szCs w:val="24"/>
        </w:rPr>
        <w:t xml:space="preserve">However, the </w:t>
      </w:r>
      <w:r w:rsidR="00E12CCD" w:rsidRPr="00754C66">
        <w:rPr>
          <w:sz w:val="24"/>
          <w:szCs w:val="24"/>
        </w:rPr>
        <w:t>proposal was not agreed and was replaced with the following FFS</w:t>
      </w:r>
    </w:p>
    <w:p w:rsidR="00E12CCD" w:rsidRPr="00754C66" w:rsidRDefault="00E12CCD" w:rsidP="00E12CCD">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FFS: maximum channel bandwidth depending on SCS, FFT size and etc.</w:t>
      </w:r>
    </w:p>
    <w:p w:rsidR="00E12CCD" w:rsidRPr="00754C66" w:rsidRDefault="00E12CCD" w:rsidP="00557396">
      <w:pPr>
        <w:pStyle w:val="0Maintext"/>
        <w:spacing w:after="120" w:afterAutospacing="0" w:line="240" w:lineRule="auto"/>
        <w:ind w:firstLine="0"/>
        <w:rPr>
          <w:sz w:val="24"/>
          <w:szCs w:val="24"/>
        </w:rPr>
      </w:pPr>
    </w:p>
    <w:p w:rsidR="00385D0F" w:rsidRPr="00754C66" w:rsidRDefault="00385D0F" w:rsidP="00557396">
      <w:pPr>
        <w:pStyle w:val="0Maintext"/>
        <w:spacing w:after="120" w:afterAutospacing="0" w:line="240" w:lineRule="auto"/>
        <w:ind w:firstLine="0"/>
        <w:rPr>
          <w:sz w:val="24"/>
          <w:szCs w:val="24"/>
        </w:rPr>
      </w:pPr>
    </w:p>
    <w:p w:rsidR="00385D0F" w:rsidRPr="00754C66" w:rsidRDefault="00E12CCD" w:rsidP="00557396">
      <w:pPr>
        <w:pStyle w:val="0Maintext"/>
        <w:spacing w:after="120" w:afterAutospacing="0" w:line="240" w:lineRule="auto"/>
        <w:ind w:firstLine="0"/>
        <w:rPr>
          <w:sz w:val="24"/>
          <w:szCs w:val="24"/>
        </w:rPr>
      </w:pPr>
      <w:r w:rsidRPr="00754C66">
        <w:rPr>
          <w:sz w:val="24"/>
          <w:szCs w:val="24"/>
        </w:rPr>
        <w:t>And, w</w:t>
      </w:r>
      <w:r w:rsidR="00385D0F" w:rsidRPr="00754C66">
        <w:rPr>
          <w:sz w:val="24"/>
          <w:szCs w:val="24"/>
        </w:rPr>
        <w:t xml:space="preserve">here the sets are proposed to be defined as follow: </w:t>
      </w:r>
    </w:p>
    <w:p w:rsidR="00385D0F" w:rsidRPr="00754C66" w:rsidRDefault="00385D0F" w:rsidP="00557396">
      <w:pPr>
        <w:pStyle w:val="0Maintext"/>
        <w:spacing w:after="120" w:afterAutospacing="0" w:line="240" w:lineRule="auto"/>
        <w:ind w:firstLine="0"/>
        <w:rPr>
          <w:sz w:val="24"/>
          <w:szCs w:val="24"/>
        </w:rPr>
      </w:pPr>
    </w:p>
    <w:p w:rsidR="00385D0F" w:rsidRPr="00754C66" w:rsidRDefault="00385D0F" w:rsidP="00385D0F">
      <w:pPr>
        <w:rPr>
          <w:rFonts w:eastAsiaTheme="minorEastAsia"/>
          <w:i/>
          <w:iCs/>
          <w:u w:val="single"/>
        </w:rPr>
      </w:pPr>
      <w:r w:rsidRPr="00754C66">
        <w:rPr>
          <w:rFonts w:eastAsiaTheme="minorEastAsia" w:hint="eastAsia"/>
          <w:i/>
          <w:iCs/>
          <w:u w:val="single"/>
        </w:rPr>
        <w:lastRenderedPageBreak/>
        <w:t>Proposed c</w:t>
      </w:r>
      <w:r w:rsidRPr="00754C66">
        <w:rPr>
          <w:rFonts w:eastAsiaTheme="minorEastAsia"/>
          <w:i/>
          <w:iCs/>
          <w:u w:val="single"/>
        </w:rPr>
        <w:t>o</w:t>
      </w:r>
      <w:r w:rsidRPr="00754C66">
        <w:rPr>
          <w:rFonts w:eastAsiaTheme="minorEastAsia" w:hint="eastAsia"/>
          <w:i/>
          <w:iCs/>
          <w:u w:val="single"/>
        </w:rPr>
        <w:t xml:space="preserve">nclusion: </w:t>
      </w:r>
    </w:p>
    <w:p w:rsidR="00385D0F" w:rsidRPr="00754C66" w:rsidRDefault="00385D0F" w:rsidP="00385D0F">
      <w:pPr>
        <w:rPr>
          <w:rFonts w:eastAsiaTheme="minorEastAsia"/>
        </w:rPr>
      </w:pPr>
      <w:r w:rsidRPr="00754C66">
        <w:rPr>
          <w:rFonts w:eastAsiaTheme="minorEastAsia" w:hint="eastAsia"/>
        </w:rPr>
        <w:t xml:space="preserve">The following terminology is used for 6GR </w:t>
      </w:r>
      <w:r w:rsidRPr="00754C66">
        <w:rPr>
          <w:rFonts w:eastAsiaTheme="minorEastAsia"/>
        </w:rPr>
        <w:t>numerologie</w:t>
      </w:r>
      <w:r w:rsidRPr="00754C66">
        <w:rPr>
          <w:rFonts w:eastAsiaTheme="minorEastAsia" w:hint="eastAsia"/>
        </w:rPr>
        <w:t xml:space="preserve">s, frame structure and MRSS discussion </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 xml:space="preserve">Set 1a: </w:t>
      </w:r>
      <w:r w:rsidRPr="00754C66">
        <w:rPr>
          <w:rFonts w:eastAsiaTheme="minorEastAsia"/>
          <w:sz w:val="24"/>
          <w:lang w:eastAsia="zh-CN"/>
        </w:rPr>
        <w:tab/>
      </w:r>
      <w:r w:rsidRPr="00754C66">
        <w:rPr>
          <w:rFonts w:eastAsiaTheme="minorEastAsia" w:hint="eastAsia"/>
          <w:sz w:val="24"/>
          <w:lang w:eastAsia="zh-CN"/>
        </w:rPr>
        <w:t>410MHz - 6.425GHz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 xml:space="preserve">Set 1b: </w:t>
      </w:r>
      <w:r w:rsidRPr="00754C66">
        <w:rPr>
          <w:rFonts w:eastAsiaTheme="minorEastAsia"/>
          <w:sz w:val="24"/>
          <w:lang w:eastAsia="zh-CN"/>
        </w:rPr>
        <w:tab/>
      </w:r>
      <w:r w:rsidRPr="00754C66">
        <w:rPr>
          <w:rFonts w:eastAsiaTheme="minorEastAsia" w:hint="eastAsia"/>
          <w:sz w:val="24"/>
          <w:lang w:eastAsia="zh-CN"/>
        </w:rPr>
        <w:t>6.425GHz - 8.4GHz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 xml:space="preserve">Set 2: </w:t>
      </w:r>
      <w:r w:rsidRPr="00754C66">
        <w:rPr>
          <w:rFonts w:eastAsiaTheme="minorEastAsia"/>
          <w:sz w:val="24"/>
          <w:lang w:eastAsia="zh-CN"/>
        </w:rPr>
        <w:tab/>
      </w:r>
      <w:r w:rsidRPr="00754C66">
        <w:rPr>
          <w:rFonts w:eastAsiaTheme="minorEastAsia" w:hint="eastAsia"/>
          <w:sz w:val="24"/>
          <w:lang w:eastAsia="zh-CN"/>
        </w:rPr>
        <w:t>24.25GHz - 52.6GHz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 xml:space="preserve">FFS: Set 3b: </w:t>
      </w:r>
      <w:r w:rsidRPr="00754C66">
        <w:rPr>
          <w:rFonts w:eastAsiaTheme="minorEastAsia"/>
          <w:sz w:val="24"/>
          <w:lang w:eastAsia="zh-CN"/>
        </w:rPr>
        <w:tab/>
      </w:r>
      <w:r w:rsidRPr="00754C66">
        <w:rPr>
          <w:rFonts w:eastAsiaTheme="minorEastAsia" w:hint="eastAsia"/>
          <w:sz w:val="24"/>
          <w:lang w:eastAsia="zh-CN"/>
        </w:rPr>
        <w:t xml:space="preserve">8.4GHz - 24.25GHz </w:t>
      </w:r>
    </w:p>
    <w:p w:rsidR="00385D0F" w:rsidRPr="00754C66" w:rsidRDefault="00385D0F" w:rsidP="00557396">
      <w:pPr>
        <w:pStyle w:val="0Maintext"/>
        <w:spacing w:after="120" w:afterAutospacing="0" w:line="240" w:lineRule="auto"/>
        <w:ind w:firstLine="0"/>
        <w:rPr>
          <w:sz w:val="24"/>
          <w:szCs w:val="24"/>
        </w:rPr>
      </w:pPr>
    </w:p>
    <w:p w:rsidR="00385D0F" w:rsidRPr="00754C66" w:rsidRDefault="00385D0F" w:rsidP="00557396">
      <w:pPr>
        <w:pStyle w:val="0Maintext"/>
        <w:spacing w:after="120" w:afterAutospacing="0" w:line="240" w:lineRule="auto"/>
        <w:ind w:firstLine="0"/>
        <w:rPr>
          <w:sz w:val="24"/>
          <w:szCs w:val="24"/>
        </w:rPr>
      </w:pPr>
    </w:p>
    <w:p w:rsidR="000A5AEE" w:rsidRPr="00754C66" w:rsidRDefault="00E12CCD" w:rsidP="00557396">
      <w:pPr>
        <w:pStyle w:val="0Maintext"/>
        <w:spacing w:after="120" w:afterAutospacing="0" w:line="240" w:lineRule="auto"/>
        <w:ind w:firstLine="0"/>
        <w:rPr>
          <w:sz w:val="24"/>
          <w:szCs w:val="24"/>
        </w:rPr>
      </w:pPr>
      <w:r w:rsidRPr="00754C66">
        <w:rPr>
          <w:sz w:val="24"/>
          <w:szCs w:val="24"/>
        </w:rPr>
        <w:t>First, t</w:t>
      </w:r>
      <w:r w:rsidR="00385D0F" w:rsidRPr="00754C66">
        <w:rPr>
          <w:sz w:val="24"/>
          <w:szCs w:val="24"/>
        </w:rPr>
        <w:t xml:space="preserve">he specification of maximum channel bandwidth for </w:t>
      </w:r>
      <w:r w:rsidR="00385D0F" w:rsidRPr="00754C66">
        <w:rPr>
          <w:rStyle w:val="mord"/>
          <w:sz w:val="24"/>
          <w:szCs w:val="24"/>
        </w:rPr>
        <w:t>6G</w:t>
      </w:r>
      <w:r w:rsidR="00385D0F" w:rsidRPr="00754C66">
        <w:rPr>
          <w:sz w:val="24"/>
          <w:szCs w:val="24"/>
        </w:rPr>
        <w:t xml:space="preserve"> should be decoupled between </w:t>
      </w:r>
      <w:r w:rsidRPr="00754C66">
        <w:rPr>
          <w:sz w:val="24"/>
          <w:szCs w:val="24"/>
        </w:rPr>
        <w:t xml:space="preserve">network and the UE. </w:t>
      </w:r>
      <w:r w:rsidR="00385D0F" w:rsidRPr="00754C66">
        <w:rPr>
          <w:sz w:val="24"/>
          <w:szCs w:val="24"/>
        </w:rPr>
        <w:t xml:space="preserve"> Since </w:t>
      </w:r>
      <w:r w:rsidRPr="00754C66">
        <w:rPr>
          <w:sz w:val="24"/>
          <w:szCs w:val="24"/>
        </w:rPr>
        <w:t>the network and the UE</w:t>
      </w:r>
      <w:r w:rsidR="00385D0F" w:rsidRPr="00754C66">
        <w:rPr>
          <w:sz w:val="24"/>
          <w:szCs w:val="24"/>
        </w:rPr>
        <w:t xml:space="preserve"> may support inherently different maximum channel bandwidths, we propose to conduct separate discussions and establish independent maximum channel bandwidth specifications </w:t>
      </w:r>
      <w:r w:rsidRPr="00754C66">
        <w:rPr>
          <w:sz w:val="24"/>
          <w:szCs w:val="24"/>
        </w:rPr>
        <w:t>from</w:t>
      </w:r>
      <w:r w:rsidR="00385D0F" w:rsidRPr="00754C66">
        <w:rPr>
          <w:sz w:val="24"/>
          <w:szCs w:val="24"/>
        </w:rPr>
        <w:t xml:space="preserve"> the </w:t>
      </w:r>
      <w:r w:rsidRPr="00754C66">
        <w:rPr>
          <w:rStyle w:val="mord"/>
          <w:sz w:val="24"/>
          <w:szCs w:val="24"/>
        </w:rPr>
        <w:t>network and the UE</w:t>
      </w:r>
      <w:r w:rsidR="00385D0F" w:rsidRPr="00754C66">
        <w:rPr>
          <w:sz w:val="24"/>
          <w:szCs w:val="24"/>
        </w:rPr>
        <w:t xml:space="preserve"> perspectives</w:t>
      </w:r>
      <w:r w:rsidRPr="00754C66">
        <w:rPr>
          <w:sz w:val="24"/>
          <w:szCs w:val="24"/>
        </w:rPr>
        <w:t>.</w:t>
      </w:r>
    </w:p>
    <w:p w:rsidR="00F05F03" w:rsidRPr="00754C66" w:rsidRDefault="00F05F03" w:rsidP="00F05F03">
      <w:pPr>
        <w:rPr>
          <w:rFonts w:eastAsiaTheme="minorEastAsia"/>
          <w:b/>
          <w:bCs/>
          <w:i/>
          <w:iCs/>
          <w:noProof/>
          <w:lang w:val="en-GB"/>
        </w:rPr>
      </w:pPr>
    </w:p>
    <w:p w:rsidR="00F05F03" w:rsidRPr="00754C66" w:rsidRDefault="00F05F03" w:rsidP="00F05F03">
      <w:pPr>
        <w:pStyle w:val="ListParagraph"/>
        <w:numPr>
          <w:ilvl w:val="0"/>
          <w:numId w:val="730"/>
        </w:numPr>
        <w:spacing w:after="200" w:line="276" w:lineRule="auto"/>
        <w:ind w:leftChars="0"/>
        <w:contextualSpacing/>
        <w:rPr>
          <w:b/>
          <w:bCs/>
          <w:i/>
          <w:iCs/>
          <w:sz w:val="24"/>
          <w:lang w:val="en-US" w:eastAsia="zh-CN"/>
        </w:rPr>
      </w:pPr>
      <w:r w:rsidRPr="00754C66">
        <w:rPr>
          <w:b/>
          <w:bCs/>
          <w:i/>
          <w:iCs/>
          <w:sz w:val="24"/>
          <w:lang w:val="en-US" w:eastAsia="zh-CN"/>
        </w:rPr>
        <w:t xml:space="preserve"> </w:t>
      </w:r>
      <w:r w:rsidR="00E12CCD" w:rsidRPr="00754C66">
        <w:rPr>
          <w:rFonts w:ascii="Times New Roman" w:eastAsiaTheme="minorEastAsia" w:hAnsi="Times New Roman"/>
          <w:b/>
          <w:bCs/>
          <w:i/>
          <w:iCs/>
          <w:noProof/>
          <w:sz w:val="24"/>
          <w:lang w:eastAsia="zh-CN"/>
        </w:rPr>
        <w:t>Maximum channel bandwidth for 6G should be decoupled between network and the UE</w:t>
      </w:r>
    </w:p>
    <w:p w:rsidR="000A5AEE" w:rsidRPr="00754C66" w:rsidRDefault="00E12CCD"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Support delaying the discussion on Maximum channel bandwidth till SCS and FFT size are decided.</w:t>
      </w:r>
    </w:p>
    <w:p w:rsidR="00F05F03" w:rsidRPr="00754C66" w:rsidRDefault="00F05F03" w:rsidP="00754C66">
      <w:pPr>
        <w:pStyle w:val="0Maintext"/>
        <w:spacing w:after="120" w:afterAutospacing="0" w:line="240" w:lineRule="auto"/>
        <w:ind w:firstLine="0"/>
        <w:rPr>
          <w:sz w:val="24"/>
          <w:szCs w:val="24"/>
        </w:rPr>
      </w:pPr>
      <w:r w:rsidRPr="00754C66">
        <w:rPr>
          <w:sz w:val="24"/>
          <w:szCs w:val="24"/>
        </w:rPr>
        <w:t>When specifying the subcarrier spacing, too large FFT size should be avoided. As a starting point, 8192-point FFT can be considered.</w:t>
      </w:r>
    </w:p>
    <w:p w:rsidR="00F05F03" w:rsidRPr="00754C66" w:rsidRDefault="00F05F03"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The FFT size can be up to 8192.</w:t>
      </w:r>
    </w:p>
    <w:p w:rsidR="008D75D8" w:rsidRPr="00754C66" w:rsidRDefault="008D75D8" w:rsidP="008D75D8">
      <w:pPr>
        <w:pStyle w:val="0Maintext"/>
        <w:spacing w:after="120" w:afterAutospacing="0" w:line="240" w:lineRule="auto"/>
        <w:ind w:firstLine="0"/>
        <w:rPr>
          <w:lang w:val="en-US" w:eastAsia="zh-CN"/>
        </w:rPr>
      </w:pPr>
    </w:p>
    <w:p w:rsidR="000C5849" w:rsidRPr="00754C66" w:rsidRDefault="008D75D8" w:rsidP="008D75D8">
      <w:pPr>
        <w:pStyle w:val="Heading1"/>
      </w:pPr>
      <w:r w:rsidRPr="00754C66">
        <w:t xml:space="preserve">Frequency Domain </w:t>
      </w:r>
      <w:r w:rsidR="006D117C" w:rsidRPr="00754C66">
        <w:t>Aspects</w:t>
      </w:r>
    </w:p>
    <w:p w:rsidR="000C5849" w:rsidRPr="00754C66" w:rsidRDefault="000C5849" w:rsidP="00754C66">
      <w:pPr>
        <w:spacing w:before="100" w:beforeAutospacing="1" w:after="100" w:afterAutospacing="1"/>
        <w:rPr>
          <w:lang w:val="en-GB" w:eastAsia="en-US"/>
        </w:rPr>
      </w:pPr>
      <w:r w:rsidRPr="000C5849">
        <w:rPr>
          <w:lang w:val="en-001" w:eastAsia="en-US"/>
        </w:rPr>
        <w:t>We support retaining the foundational 5G</w:t>
      </w:r>
      <w:r w:rsidRPr="00754C66">
        <w:rPr>
          <w:lang w:val="en-GB" w:eastAsia="en-US"/>
        </w:rPr>
        <w:t xml:space="preserve"> </w:t>
      </w:r>
      <w:r w:rsidRPr="000C5849">
        <w:rPr>
          <w:lang w:val="en-001" w:eastAsia="en-US"/>
        </w:rPr>
        <w:t>NR</w:t>
      </w:r>
      <w:r w:rsidRPr="00754C66">
        <w:rPr>
          <w:lang w:val="en-GB" w:eastAsia="en-US"/>
        </w:rPr>
        <w:t xml:space="preserve"> </w:t>
      </w:r>
      <w:r w:rsidRPr="000C5849">
        <w:rPr>
          <w:lang w:val="en-001" w:eastAsia="en-US"/>
        </w:rPr>
        <w:t xml:space="preserve">BWP design while introducing essential simplifications to overcome limitations observed in current deployments, notably significant RRC configuration overhead and static operation. We propose a </w:t>
      </w:r>
      <w:r w:rsidRPr="00754C66">
        <w:rPr>
          <w:lang w:val="en-001" w:eastAsia="en-US"/>
        </w:rPr>
        <w:t>Lean BWP Configuration</w:t>
      </w:r>
      <w:r w:rsidRPr="000C5849">
        <w:rPr>
          <w:lang w:val="en-001" w:eastAsia="en-US"/>
        </w:rPr>
        <w:t xml:space="preserve"> model where common parameters are configured at the cell level and inherited by BWPs Individual BWP</w:t>
      </w:r>
      <w:r w:rsidR="00470477" w:rsidRPr="00754C66">
        <w:rPr>
          <w:lang w:val="en-001" w:eastAsia="en-US"/>
        </w:rPr>
        <w:t xml:space="preserve"> </w:t>
      </w:r>
      <w:r w:rsidRPr="000C5849">
        <w:rPr>
          <w:lang w:val="en-001" w:eastAsia="en-US"/>
        </w:rPr>
        <w:t>configuration signaling will be limited to only essential, BWP</w:t>
      </w:r>
      <w:r w:rsidR="00470477" w:rsidRPr="00754C66">
        <w:rPr>
          <w:lang w:val="en-001" w:eastAsia="en-US"/>
        </w:rPr>
        <w:t xml:space="preserve"> </w:t>
      </w:r>
      <w:r w:rsidRPr="000C5849">
        <w:rPr>
          <w:lang w:val="en-001" w:eastAsia="en-US"/>
        </w:rPr>
        <w:t xml:space="preserve">specific parameters (e.g., </w:t>
      </w:r>
      <w:r w:rsidR="00470477" w:rsidRPr="00754C66">
        <w:rPr>
          <w:lang w:val="en-001" w:eastAsia="en-US"/>
        </w:rPr>
        <w:t>BWP</w:t>
      </w:r>
      <w:r w:rsidRPr="000C5849">
        <w:rPr>
          <w:lang w:val="en-001" w:eastAsia="en-US"/>
        </w:rPr>
        <w:t xml:space="preserve"> size and RB</w:t>
      </w:r>
      <w:r w:rsidR="00470477" w:rsidRPr="00754C66">
        <w:rPr>
          <w:lang w:val="en-001" w:eastAsia="en-US"/>
        </w:rPr>
        <w:t>_</w:t>
      </w:r>
      <w:r w:rsidRPr="000C5849">
        <w:rPr>
          <w:lang w:val="en-001" w:eastAsia="en-US"/>
        </w:rPr>
        <w:t xml:space="preserve">start). This approach is </w:t>
      </w:r>
      <w:r w:rsidR="00470477" w:rsidRPr="00754C66">
        <w:rPr>
          <w:lang w:val="en-001" w:eastAsia="en-US"/>
        </w:rPr>
        <w:t>important</w:t>
      </w:r>
      <w:r w:rsidRPr="000C5849">
        <w:rPr>
          <w:lang w:val="en-001" w:eastAsia="en-US"/>
        </w:rPr>
        <w:t xml:space="preserve"> </w:t>
      </w:r>
      <w:r w:rsidR="00EB45F6">
        <w:rPr>
          <w:lang w:val="en-GB" w:eastAsia="en-US"/>
        </w:rPr>
        <w:t xml:space="preserve">to minimize unnecessary per-BWP configuration parameters, </w:t>
      </w:r>
      <w:r w:rsidR="00470477" w:rsidRPr="00754C66">
        <w:rPr>
          <w:lang w:val="en-GB" w:eastAsia="en-US"/>
        </w:rPr>
        <w:t xml:space="preserve">reducing signalling overhead, simplified design, </w:t>
      </w:r>
      <w:r w:rsidRPr="000C5849">
        <w:rPr>
          <w:lang w:val="en-001" w:eastAsia="en-US"/>
        </w:rPr>
        <w:t>enabling the faster BWP switching and dynamic adaptation required for 6G</w:t>
      </w:r>
      <w:r w:rsidR="00470477" w:rsidRPr="00754C66">
        <w:rPr>
          <w:lang w:val="en-001" w:eastAsia="en-US"/>
        </w:rPr>
        <w:t>.</w:t>
      </w:r>
    </w:p>
    <w:p w:rsidR="000C5849" w:rsidRPr="00754C66" w:rsidRDefault="000C5849" w:rsidP="000C5849">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w:t>
      </w:r>
      <w:r w:rsidR="00470477" w:rsidRPr="00754C66">
        <w:rPr>
          <w:rFonts w:ascii="Times New Roman" w:eastAsiaTheme="minorEastAsia" w:hAnsi="Times New Roman"/>
          <w:b/>
          <w:bCs/>
          <w:i/>
          <w:iCs/>
          <w:noProof/>
          <w:sz w:val="24"/>
          <w:lang w:eastAsia="zh-CN"/>
        </w:rPr>
        <w:t>Adopt</w:t>
      </w:r>
      <w:r w:rsidRPr="00754C66">
        <w:rPr>
          <w:rFonts w:ascii="Times New Roman" w:eastAsiaTheme="minorEastAsia" w:hAnsi="Times New Roman"/>
          <w:b/>
          <w:bCs/>
          <w:i/>
          <w:iCs/>
          <w:noProof/>
          <w:sz w:val="24"/>
          <w:lang w:eastAsia="zh-CN"/>
        </w:rPr>
        <w:t xml:space="preserve"> a </w:t>
      </w:r>
      <w:r w:rsidR="00470477" w:rsidRPr="00754C66">
        <w:rPr>
          <w:rFonts w:ascii="Times New Roman" w:eastAsiaTheme="minorEastAsia" w:hAnsi="Times New Roman"/>
          <w:b/>
          <w:bCs/>
          <w:i/>
          <w:iCs/>
          <w:noProof/>
          <w:sz w:val="24"/>
          <w:lang w:eastAsia="zh-CN"/>
        </w:rPr>
        <w:t>l</w:t>
      </w:r>
      <w:r w:rsidRPr="00754C66">
        <w:rPr>
          <w:rFonts w:ascii="Times New Roman" w:eastAsiaTheme="minorEastAsia" w:hAnsi="Times New Roman"/>
          <w:b/>
          <w:bCs/>
          <w:i/>
          <w:iCs/>
          <w:noProof/>
          <w:sz w:val="24"/>
          <w:lang w:eastAsia="zh-CN"/>
        </w:rPr>
        <w:t>ean</w:t>
      </w:r>
      <w:r w:rsidR="00470477" w:rsidRPr="00754C66">
        <w:rPr>
          <w:rFonts w:ascii="Times New Roman" w:eastAsiaTheme="minorEastAsia" w:hAnsi="Times New Roman"/>
          <w:b/>
          <w:bCs/>
          <w:i/>
          <w:iCs/>
          <w:noProof/>
          <w:sz w:val="24"/>
          <w:lang w:eastAsia="zh-CN"/>
        </w:rPr>
        <w:t xml:space="preserve"> BWP c</w:t>
      </w:r>
      <w:r w:rsidRPr="00754C66">
        <w:rPr>
          <w:rFonts w:ascii="Times New Roman" w:eastAsiaTheme="minorEastAsia" w:hAnsi="Times New Roman"/>
          <w:b/>
          <w:bCs/>
          <w:i/>
          <w:iCs/>
          <w:noProof/>
          <w:sz w:val="24"/>
          <w:lang w:eastAsia="zh-CN"/>
        </w:rPr>
        <w:t xml:space="preserve">onfiguration </w:t>
      </w:r>
      <w:r w:rsidR="00470477" w:rsidRPr="00754C66">
        <w:rPr>
          <w:rFonts w:ascii="Times New Roman" w:eastAsiaTheme="minorEastAsia" w:hAnsi="Times New Roman"/>
          <w:b/>
          <w:bCs/>
          <w:i/>
          <w:iCs/>
          <w:noProof/>
          <w:sz w:val="24"/>
          <w:lang w:eastAsia="zh-CN"/>
        </w:rPr>
        <w:t>operation</w:t>
      </w:r>
      <w:r w:rsidRPr="00754C66">
        <w:rPr>
          <w:rFonts w:ascii="Times New Roman" w:eastAsiaTheme="minorEastAsia" w:hAnsi="Times New Roman"/>
          <w:b/>
          <w:bCs/>
          <w:i/>
          <w:iCs/>
          <w:noProof/>
          <w:sz w:val="24"/>
          <w:lang w:eastAsia="zh-CN"/>
        </w:rPr>
        <w:t xml:space="preserve"> where BWP</w:t>
      </w:r>
      <w:r w:rsidR="00470477" w:rsidRPr="00754C66">
        <w:rPr>
          <w:rFonts w:ascii="Times New Roman" w:eastAsiaTheme="minorEastAsia" w:hAnsi="Times New Roman"/>
          <w:b/>
          <w:bCs/>
          <w:i/>
          <w:iCs/>
          <w:noProof/>
          <w:sz w:val="24"/>
          <w:lang w:eastAsia="zh-CN"/>
        </w:rPr>
        <w:t xml:space="preserve"> </w:t>
      </w:r>
      <w:r w:rsidRPr="00754C66">
        <w:rPr>
          <w:rFonts w:ascii="Times New Roman" w:eastAsiaTheme="minorEastAsia" w:hAnsi="Times New Roman"/>
          <w:b/>
          <w:bCs/>
          <w:i/>
          <w:iCs/>
          <w:noProof/>
          <w:sz w:val="24"/>
          <w:lang w:eastAsia="zh-CN"/>
        </w:rPr>
        <w:t xml:space="preserve">common parameters are configured at the cell level, reducing </w:t>
      </w:r>
      <w:r w:rsidR="00470477" w:rsidRPr="00754C66">
        <w:rPr>
          <w:rFonts w:ascii="Times New Roman" w:eastAsiaTheme="minorEastAsia" w:hAnsi="Times New Roman"/>
          <w:b/>
          <w:bCs/>
          <w:i/>
          <w:iCs/>
          <w:noProof/>
          <w:sz w:val="24"/>
          <w:lang w:eastAsia="zh-CN"/>
        </w:rPr>
        <w:t>signalling</w:t>
      </w:r>
      <w:r w:rsidRPr="00754C66">
        <w:rPr>
          <w:rFonts w:ascii="Times New Roman" w:eastAsiaTheme="minorEastAsia" w:hAnsi="Times New Roman"/>
          <w:b/>
          <w:bCs/>
          <w:i/>
          <w:iCs/>
          <w:noProof/>
          <w:sz w:val="24"/>
          <w:lang w:eastAsia="zh-CN"/>
        </w:rPr>
        <w:t xml:space="preserve"> overhead and enabling faster BW</w:t>
      </w:r>
      <w:r w:rsidR="00470477" w:rsidRPr="00754C66">
        <w:rPr>
          <w:rFonts w:ascii="Times New Roman" w:eastAsiaTheme="minorEastAsia" w:hAnsi="Times New Roman"/>
          <w:b/>
          <w:bCs/>
          <w:i/>
          <w:iCs/>
          <w:noProof/>
          <w:sz w:val="24"/>
          <w:lang w:eastAsia="zh-CN"/>
        </w:rPr>
        <w:t>P</w:t>
      </w:r>
      <w:r w:rsidRPr="00754C66">
        <w:rPr>
          <w:rFonts w:ascii="Times New Roman" w:eastAsiaTheme="minorEastAsia" w:hAnsi="Times New Roman"/>
          <w:b/>
          <w:bCs/>
          <w:i/>
          <w:iCs/>
          <w:noProof/>
          <w:sz w:val="24"/>
          <w:lang w:eastAsia="zh-CN"/>
        </w:rPr>
        <w:t xml:space="preserve"> switching and dynamic operation.</w:t>
      </w:r>
    </w:p>
    <w:p w:rsidR="000C5849" w:rsidRPr="00754C66" w:rsidRDefault="000C5849" w:rsidP="008D75D8">
      <w:r w:rsidRPr="00754C66">
        <w:rPr>
          <w:rStyle w:val="mord"/>
        </w:rPr>
        <w:t>BWP</w:t>
      </w:r>
      <w:r w:rsidRPr="00754C66">
        <w:t xml:space="preserve"> parameters (e.g., BWP size, RB start) should be dynamically adjustable to accommodate changing traffic or interference, moving beyond </w:t>
      </w:r>
      <w:r w:rsidR="00691F5B" w:rsidRPr="00754C66">
        <w:t>cumbersome</w:t>
      </w:r>
      <w:r w:rsidRPr="00754C66">
        <w:t xml:space="preserve"> </w:t>
      </w:r>
      <w:r w:rsidR="00691F5B" w:rsidRPr="00754C66">
        <w:t xml:space="preserve">RRC </w:t>
      </w:r>
      <w:r w:rsidRPr="00754C66">
        <w:t xml:space="preserve">switching to achieve BWP size/location adaptation. This approach optimizes performance for critical applications by guaranteeing tailored </w:t>
      </w:r>
      <w:r w:rsidRPr="00754C66">
        <w:rPr>
          <w:rStyle w:val="mord"/>
        </w:rPr>
        <w:t>BW</w:t>
      </w:r>
      <w:r w:rsidRPr="00754C66">
        <w:t xml:space="preserve"> configurations</w:t>
      </w:r>
      <w:r w:rsidR="00691F5B" w:rsidRPr="00754C66">
        <w:t xml:space="preserve"> in faster and efficient way</w:t>
      </w:r>
      <w:r w:rsidRPr="00754C66">
        <w:t>.</w:t>
      </w:r>
    </w:p>
    <w:p w:rsidR="000C5849" w:rsidRPr="00754C66" w:rsidRDefault="000C5849" w:rsidP="008D75D8"/>
    <w:p w:rsidR="000C5849" w:rsidRPr="00754C66" w:rsidRDefault="000C5849" w:rsidP="000C5849">
      <w:pPr>
        <w:rPr>
          <w:rFonts w:eastAsiaTheme="minorEastAsia"/>
          <w:b/>
          <w:bCs/>
          <w:i/>
          <w:iCs/>
          <w:noProof/>
          <w:lang w:val="en-GB"/>
        </w:rPr>
      </w:pPr>
    </w:p>
    <w:p w:rsidR="00691F5B" w:rsidRPr="00754C66" w:rsidRDefault="000C5849"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lastRenderedPageBreak/>
        <w:t xml:space="preserve"> Support dynamic adaptation of BWP parameters (e.g., size and location) to ensure optimal BWP configuration for latency-sensitive and diverse traffic types.</w:t>
      </w:r>
    </w:p>
    <w:p w:rsidR="00691F5B" w:rsidRPr="00754C66" w:rsidRDefault="00691F5B" w:rsidP="00754C66">
      <w:pPr>
        <w:spacing w:before="100" w:beforeAutospacing="1" w:after="100" w:afterAutospacing="1"/>
        <w:rPr>
          <w:lang w:val="en-GB" w:eastAsia="en-US"/>
        </w:rPr>
      </w:pPr>
      <w:r w:rsidRPr="00691F5B">
        <w:rPr>
          <w:lang w:val="en-001" w:eastAsia="en-US"/>
        </w:rPr>
        <w:t>6G</w:t>
      </w:r>
      <w:r w:rsidRPr="00754C66">
        <w:rPr>
          <w:lang w:val="en-GB" w:eastAsia="en-US"/>
        </w:rPr>
        <w:t xml:space="preserve"> </w:t>
      </w:r>
      <w:r w:rsidRPr="00691F5B">
        <w:rPr>
          <w:lang w:val="en-001" w:eastAsia="en-US"/>
        </w:rPr>
        <w:t xml:space="preserve">requires </w:t>
      </w:r>
      <w:r w:rsidRPr="00754C66">
        <w:rPr>
          <w:lang w:val="en-GB" w:eastAsia="en-US"/>
        </w:rPr>
        <w:t xml:space="preserve">also </w:t>
      </w:r>
      <w:r w:rsidRPr="00691F5B">
        <w:rPr>
          <w:lang w:val="en-001" w:eastAsia="en-US"/>
        </w:rPr>
        <w:t>robust mechanisms to utilize fragmented spectrum efficiently, particularly when co-existing with 5G</w:t>
      </w:r>
      <w:r w:rsidRPr="00754C66">
        <w:rPr>
          <w:lang w:val="en-GB" w:eastAsia="en-US"/>
        </w:rPr>
        <w:t xml:space="preserve"> </w:t>
      </w:r>
      <w:r w:rsidRPr="00691F5B">
        <w:rPr>
          <w:lang w:val="en-001" w:eastAsia="en-US"/>
        </w:rPr>
        <w:t>or Non-Terrestrial Networks</w:t>
      </w:r>
      <w:r w:rsidRPr="00754C66">
        <w:rPr>
          <w:lang w:val="en-GB" w:eastAsia="en-US"/>
        </w:rPr>
        <w:t xml:space="preserve">. </w:t>
      </w:r>
      <w:r w:rsidRPr="00691F5B">
        <w:rPr>
          <w:lang w:val="en-001" w:eastAsia="en-US"/>
        </w:rPr>
        <w:t xml:space="preserve">To ensure full spectral agility, we </w:t>
      </w:r>
      <w:r w:rsidRPr="00754C66">
        <w:rPr>
          <w:lang w:val="en-GB" w:eastAsia="en-US"/>
        </w:rPr>
        <w:t>support</w:t>
      </w:r>
      <w:r w:rsidRPr="00691F5B">
        <w:rPr>
          <w:lang w:val="en-001" w:eastAsia="en-US"/>
        </w:rPr>
        <w:t xml:space="preserve"> </w:t>
      </w:r>
      <w:r w:rsidRPr="00754C66">
        <w:rPr>
          <w:lang w:val="en-GB" w:eastAsia="en-US"/>
        </w:rPr>
        <w:t>adopting</w:t>
      </w:r>
      <w:r w:rsidRPr="00691F5B">
        <w:rPr>
          <w:lang w:val="en-001" w:eastAsia="en-US"/>
        </w:rPr>
        <w:t xml:space="preserve"> </w:t>
      </w:r>
      <w:r w:rsidRPr="00754C66">
        <w:rPr>
          <w:lang w:val="en-GB" w:eastAsia="en-US"/>
        </w:rPr>
        <w:t>BWP</w:t>
      </w:r>
      <w:r w:rsidRPr="00691F5B">
        <w:rPr>
          <w:lang w:val="en-001" w:eastAsia="en-US"/>
        </w:rPr>
        <w:t xml:space="preserve"> that </w:t>
      </w:r>
      <w:r w:rsidRPr="00754C66">
        <w:rPr>
          <w:lang w:val="en-GB" w:eastAsia="en-US"/>
        </w:rPr>
        <w:t xml:space="preserve">can </w:t>
      </w:r>
      <w:r w:rsidRPr="00691F5B">
        <w:rPr>
          <w:lang w:val="en-001" w:eastAsia="en-US"/>
        </w:rPr>
        <w:t>span non-contiguous frequency resources. This functionality can be realized by simultaneously activating multiple BWP</w:t>
      </w:r>
      <w:r w:rsidRPr="00754C66">
        <w:rPr>
          <w:lang w:val="en-GB" w:eastAsia="en-US"/>
        </w:rPr>
        <w:t xml:space="preserve">s </w:t>
      </w:r>
      <w:r w:rsidRPr="00691F5B">
        <w:rPr>
          <w:lang w:val="en-001" w:eastAsia="en-US"/>
        </w:rPr>
        <w:t>swith a combined resource allocation , or by configuring a single BWP that includes explicit signaling for non-consecutive RB</w:t>
      </w:r>
      <w:r w:rsidRPr="00754C66">
        <w:rPr>
          <w:lang w:val="en-GB" w:eastAsia="en-US"/>
        </w:rPr>
        <w:t xml:space="preserve"> </w:t>
      </w:r>
      <w:r w:rsidRPr="00691F5B">
        <w:rPr>
          <w:lang w:val="en-001" w:eastAsia="en-US"/>
        </w:rPr>
        <w:t>sets or unavailable spectrum gaps. This enhancement minimizes wasted spectral resources and guarantees seamless operation across discontinuous carrier bandwidths</w:t>
      </w:r>
      <w:r w:rsidRPr="00754C66">
        <w:rPr>
          <w:lang w:val="en-GB" w:eastAsia="en-US"/>
        </w:rPr>
        <w:t>.</w:t>
      </w:r>
    </w:p>
    <w:p w:rsidR="006D117C" w:rsidRDefault="00691F5B"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Support the configuration and operation of BWPs utilizing non-contiguous frequency resources within a serving cell to ensure full spectrum agility and efficient co-existence</w:t>
      </w:r>
    </w:p>
    <w:p w:rsidR="00EB45F6" w:rsidRDefault="00EB45F6" w:rsidP="00EB45F6">
      <w:pPr>
        <w:spacing w:after="200" w:line="276" w:lineRule="auto"/>
        <w:contextualSpacing/>
        <w:rPr>
          <w:lang w:val="en-GB" w:eastAsia="en-US"/>
        </w:rPr>
      </w:pPr>
      <w:r>
        <w:rPr>
          <w:lang w:val="en-GB" w:eastAsia="en-US"/>
        </w:rPr>
        <w:t xml:space="preserve">We are also favourable if this topic is placed under AI 11.1 (overview) or 11.5 (Energy Efficiency) if needed although some aspects are not </w:t>
      </w:r>
      <w:r w:rsidR="005314CC">
        <w:rPr>
          <w:lang w:val="en-GB" w:eastAsia="en-US"/>
        </w:rPr>
        <w:t>necessarily</w:t>
      </w:r>
      <w:r>
        <w:rPr>
          <w:lang w:val="en-GB" w:eastAsia="en-US"/>
        </w:rPr>
        <w:t xml:space="preserve"> related to energy efficiency only but to other aspects like latency. </w:t>
      </w:r>
    </w:p>
    <w:p w:rsidR="00433E21" w:rsidRDefault="00433E21" w:rsidP="00433E21">
      <w:pPr>
        <w:spacing w:before="100" w:beforeAutospacing="1" w:after="100" w:afterAutospacing="1"/>
        <w:rPr>
          <w:lang w:val="en-001" w:eastAsia="en-US"/>
        </w:rPr>
      </w:pPr>
    </w:p>
    <w:p w:rsidR="00433E21" w:rsidRDefault="00433E21" w:rsidP="00433E21">
      <w:pPr>
        <w:spacing w:before="100" w:beforeAutospacing="1" w:after="100" w:afterAutospacing="1"/>
        <w:rPr>
          <w:lang w:val="en-001" w:eastAsia="en-US"/>
        </w:rPr>
      </w:pPr>
      <w:r>
        <w:rPr>
          <w:lang w:val="en-GB" w:eastAsia="en-US"/>
        </w:rPr>
        <w:t>Regarding FR2, the</w:t>
      </w:r>
      <w:r w:rsidRPr="00433E21">
        <w:rPr>
          <w:lang w:val="en-001" w:eastAsia="en-US"/>
        </w:rPr>
        <w:t xml:space="preserve"> deployment </w:t>
      </w:r>
      <w:r>
        <w:rPr>
          <w:lang w:val="en-GB" w:eastAsia="en-US"/>
        </w:rPr>
        <w:t>in 5G</w:t>
      </w:r>
      <w:r w:rsidRPr="00433E21">
        <w:rPr>
          <w:lang w:val="en-001" w:eastAsia="en-US"/>
        </w:rPr>
        <w:t xml:space="preserve"> for widespread mobile connectivity has proven largely unsuccessful, hindered by severe techno-economic limitations. High path loss and poor signal penetration through obstacles</w:t>
      </w:r>
      <w:r>
        <w:rPr>
          <w:lang w:val="en-GB" w:eastAsia="en-US"/>
        </w:rPr>
        <w:t xml:space="preserve"> and buildings</w:t>
      </w:r>
      <w:r w:rsidRPr="00433E21">
        <w:rPr>
          <w:lang w:val="en-001" w:eastAsia="en-US"/>
        </w:rPr>
        <w:t xml:space="preserve"> necessitated exorbitantly dense small cell infrastructure, eroding the business case for broad consumer coverage and leading to limited adoption and even regulatory license revocations in some regions. </w:t>
      </w:r>
    </w:p>
    <w:p w:rsidR="00433E21" w:rsidRDefault="00433E21" w:rsidP="00433E21">
      <w:pPr>
        <w:spacing w:before="100" w:beforeAutospacing="1" w:after="100" w:afterAutospacing="1"/>
        <w:rPr>
          <w:lang w:val="en-001" w:eastAsia="en-US"/>
        </w:rPr>
      </w:pPr>
      <w:r w:rsidRPr="00433E21">
        <w:rPr>
          <w:lang w:val="en-001" w:eastAsia="en-US"/>
        </w:rPr>
        <w:t xml:space="preserve">While failing to meet the initial hype for universal mobility, FR2 has nevertheless found a viable, revenue-generating niche in </w:t>
      </w:r>
      <w:r>
        <w:rPr>
          <w:lang w:val="en-GB" w:eastAsia="en-US"/>
        </w:rPr>
        <w:t>FWA</w:t>
      </w:r>
      <w:r w:rsidRPr="00433E21">
        <w:rPr>
          <w:lang w:val="en-001" w:eastAsia="en-US"/>
        </w:rPr>
        <w:t xml:space="preserve"> by offering competitive broadband in targeted deployments. </w:t>
      </w:r>
    </w:p>
    <w:p w:rsidR="00433E21" w:rsidRPr="00433E21" w:rsidRDefault="00433E21" w:rsidP="00433E21">
      <w:pPr>
        <w:spacing w:before="100" w:beforeAutospacing="1" w:after="100" w:afterAutospacing="1"/>
        <w:rPr>
          <w:lang w:val="en-001" w:eastAsia="en-US"/>
        </w:rPr>
      </w:pPr>
      <w:r w:rsidRPr="00433E21">
        <w:rPr>
          <w:lang w:val="en-001" w:eastAsia="en-US"/>
        </w:rPr>
        <w:t xml:space="preserve">Consequently, future 6G architectural strategies should pragmatically reorient </w:t>
      </w:r>
      <w:r w:rsidR="00205161">
        <w:rPr>
          <w:lang w:val="en-GB" w:eastAsia="en-US"/>
        </w:rPr>
        <w:t>FR2</w:t>
      </w:r>
      <w:r w:rsidRPr="00433E21">
        <w:rPr>
          <w:lang w:val="en-001" w:eastAsia="en-US"/>
        </w:rPr>
        <w:t xml:space="preserve"> utilization, moving away from ubiquitous mobile coverage goals to focus primarily on FWA, where its high-capacity capabilities can be effectively leveraged without the prohibitive challenges of wide-area mobility.</w:t>
      </w:r>
    </w:p>
    <w:p w:rsidR="00433E21" w:rsidRDefault="00433E21" w:rsidP="00433E21">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w:t>
      </w:r>
      <w:r>
        <w:rPr>
          <w:rFonts w:ascii="Times New Roman" w:eastAsiaTheme="minorEastAsia" w:hAnsi="Times New Roman"/>
          <w:b/>
          <w:bCs/>
          <w:i/>
          <w:iCs/>
          <w:noProof/>
          <w:sz w:val="24"/>
          <w:lang w:eastAsia="zh-CN"/>
        </w:rPr>
        <w:t>Limit</w:t>
      </w:r>
      <w:r w:rsidRPr="00433E21">
        <w:rPr>
          <w:rFonts w:ascii="Times New Roman" w:eastAsiaTheme="minorEastAsia" w:hAnsi="Times New Roman"/>
          <w:b/>
          <w:bCs/>
          <w:i/>
          <w:iCs/>
          <w:noProof/>
          <w:sz w:val="24"/>
          <w:lang w:eastAsia="zh-CN"/>
        </w:rPr>
        <w:t xml:space="preserve"> the primary scope of 6G </w:t>
      </w:r>
      <w:r>
        <w:rPr>
          <w:rFonts w:ascii="Times New Roman" w:eastAsiaTheme="minorEastAsia" w:hAnsi="Times New Roman"/>
          <w:b/>
          <w:bCs/>
          <w:i/>
          <w:iCs/>
          <w:noProof/>
          <w:sz w:val="24"/>
          <w:lang w:eastAsia="zh-CN"/>
        </w:rPr>
        <w:t>FR2</w:t>
      </w:r>
      <w:r w:rsidRPr="00433E21">
        <w:rPr>
          <w:rFonts w:ascii="Times New Roman" w:eastAsiaTheme="minorEastAsia" w:hAnsi="Times New Roman"/>
          <w:b/>
          <w:bCs/>
          <w:i/>
          <w:iCs/>
          <w:noProof/>
          <w:sz w:val="24"/>
          <w:lang w:eastAsia="zh-CN"/>
        </w:rPr>
        <w:t xml:space="preserve"> requirements to </w:t>
      </w:r>
      <w:r>
        <w:rPr>
          <w:rFonts w:ascii="Times New Roman" w:eastAsiaTheme="minorEastAsia" w:hAnsi="Times New Roman"/>
          <w:b/>
          <w:bCs/>
          <w:i/>
          <w:iCs/>
          <w:noProof/>
          <w:sz w:val="24"/>
          <w:lang w:eastAsia="zh-CN"/>
        </w:rPr>
        <w:t>FWA</w:t>
      </w:r>
      <w:r w:rsidRPr="00433E21">
        <w:rPr>
          <w:rFonts w:ascii="Times New Roman" w:eastAsiaTheme="minorEastAsia" w:hAnsi="Times New Roman"/>
          <w:b/>
          <w:bCs/>
          <w:i/>
          <w:iCs/>
          <w:noProof/>
          <w:sz w:val="24"/>
          <w:lang w:eastAsia="zh-CN"/>
        </w:rPr>
        <w:t xml:space="preserve"> scenarios, reflecting the techno-economic challenges observed in 5G FR2 wide-area mobile deployments.</w:t>
      </w:r>
    </w:p>
    <w:p w:rsidR="00433E21" w:rsidRPr="00433E21" w:rsidRDefault="00433E21" w:rsidP="00433E21">
      <w:pPr>
        <w:spacing w:before="100" w:beforeAutospacing="1" w:after="100" w:afterAutospacing="1"/>
        <w:rPr>
          <w:lang w:val="en-GB" w:eastAsia="en-US"/>
        </w:rPr>
      </w:pPr>
    </w:p>
    <w:p w:rsidR="00433E21" w:rsidRPr="00433E21" w:rsidRDefault="00433E21" w:rsidP="00EB45F6">
      <w:pPr>
        <w:spacing w:after="200" w:line="276" w:lineRule="auto"/>
        <w:contextualSpacing/>
        <w:rPr>
          <w:rFonts w:eastAsiaTheme="minorEastAsia"/>
          <w:b/>
          <w:bCs/>
          <w:i/>
          <w:iCs/>
          <w:noProof/>
          <w:lang w:val="en-001"/>
        </w:rPr>
      </w:pPr>
    </w:p>
    <w:p w:rsidR="006D117C" w:rsidRPr="00754C66" w:rsidRDefault="006D117C" w:rsidP="006D117C">
      <w:pPr>
        <w:pStyle w:val="Heading1"/>
      </w:pPr>
      <w:r w:rsidRPr="00754C66">
        <w:t>Time Domain Aspects</w:t>
      </w:r>
    </w:p>
    <w:p w:rsidR="006D117C" w:rsidRPr="00754C66" w:rsidRDefault="006D117C" w:rsidP="00754C66">
      <w:pPr>
        <w:spacing w:after="200" w:line="276" w:lineRule="auto"/>
        <w:contextualSpacing/>
        <w:rPr>
          <w:rFonts w:cs="Batang"/>
          <w:szCs w:val="20"/>
          <w:lang w:eastAsia="en-US"/>
        </w:rPr>
      </w:pPr>
    </w:p>
    <w:p w:rsidR="00FF2B99" w:rsidRDefault="00FF2B99" w:rsidP="00754C66">
      <w:pPr>
        <w:rPr>
          <w:rFonts w:cstheme="minorHAnsi"/>
          <w:szCs w:val="21"/>
        </w:rPr>
      </w:pPr>
      <w:r>
        <w:rPr>
          <w:rFonts w:cstheme="minorHAnsi"/>
          <w:szCs w:val="21"/>
        </w:rPr>
        <w:lastRenderedPageBreak/>
        <w:t xml:space="preserve">In RAN1#122b, the following agreement regarding the 6GR time domain frame structure has been reached: </w:t>
      </w:r>
    </w:p>
    <w:p w:rsidR="00FF2B99" w:rsidRDefault="00FF2B99" w:rsidP="00754C66">
      <w:pPr>
        <w:rPr>
          <w:rFonts w:cstheme="minorHAnsi"/>
          <w:szCs w:val="21"/>
        </w:rPr>
      </w:pPr>
    </w:p>
    <w:p w:rsidR="00FF2B99" w:rsidRPr="00FF2B99" w:rsidRDefault="00FF2B99" w:rsidP="00FF2B99">
      <w:pPr>
        <w:spacing w:after="160" w:line="278" w:lineRule="auto"/>
        <w:rPr>
          <w:rFonts w:eastAsiaTheme="minorEastAsia"/>
          <w:highlight w:val="green"/>
        </w:rPr>
      </w:pPr>
      <w:r w:rsidRPr="00FF2B99">
        <w:rPr>
          <w:rFonts w:eastAsiaTheme="minorEastAsia"/>
          <w:highlight w:val="green"/>
        </w:rPr>
        <w:t>Agreement</w:t>
      </w:r>
    </w:p>
    <w:p w:rsidR="00FF2B99" w:rsidRPr="00FF2B99" w:rsidRDefault="00FF2B99" w:rsidP="00FF2B99">
      <w:pPr>
        <w:spacing w:after="160"/>
        <w:rPr>
          <w:rFonts w:eastAsiaTheme="minorEastAsia"/>
        </w:rPr>
      </w:pPr>
      <w:r w:rsidRPr="00FF2B99">
        <w:rPr>
          <w:rFonts w:eastAsiaTheme="minorEastAsia"/>
        </w:rPr>
        <w:t>For communication, 6GR considers NR frame structure used as a starting point for the study item,</w:t>
      </w:r>
    </w:p>
    <w:p w:rsidR="00FF2B99" w:rsidRPr="00FF2B99" w:rsidRDefault="00FF2B99" w:rsidP="00FF2B99">
      <w:pPr>
        <w:pStyle w:val="ListParagraph"/>
        <w:numPr>
          <w:ilvl w:val="1"/>
          <w:numId w:val="734"/>
        </w:numPr>
        <w:spacing w:after="160"/>
        <w:ind w:leftChars="0"/>
        <w:rPr>
          <w:rFonts w:ascii="Times New Roman" w:eastAsiaTheme="minorEastAsia" w:hAnsi="Times New Roman"/>
          <w:sz w:val="24"/>
          <w:lang w:val="en-US" w:eastAsia="zh-CN"/>
        </w:rPr>
      </w:pPr>
      <w:r w:rsidRPr="00FF2B99">
        <w:rPr>
          <w:rFonts w:ascii="Times New Roman" w:eastAsiaTheme="minorEastAsia" w:hAnsi="Times New Roman"/>
          <w:sz w:val="24"/>
          <w:lang w:val="en-US" w:eastAsia="zh-CN"/>
        </w:rPr>
        <w:t xml:space="preserve">Resource defined by one subcarrier and one symbol is called as resource element (RE). </w:t>
      </w:r>
    </w:p>
    <w:p w:rsidR="00FF2B99" w:rsidRPr="00FF2B99" w:rsidRDefault="00FF2B99" w:rsidP="00FF2B99">
      <w:pPr>
        <w:pStyle w:val="ListParagraph"/>
        <w:numPr>
          <w:ilvl w:val="1"/>
          <w:numId w:val="734"/>
        </w:numPr>
        <w:spacing w:after="160"/>
        <w:ind w:leftChars="0"/>
        <w:rPr>
          <w:rFonts w:ascii="Times New Roman" w:eastAsiaTheme="minorEastAsia" w:hAnsi="Times New Roman"/>
          <w:sz w:val="24"/>
          <w:lang w:val="en-US" w:eastAsia="zh-CN"/>
        </w:rPr>
      </w:pPr>
      <w:r w:rsidRPr="00FF2B99">
        <w:rPr>
          <w:rFonts w:ascii="Times New Roman" w:eastAsiaTheme="minorEastAsia" w:hAnsi="Times New Roman"/>
          <w:sz w:val="24"/>
          <w:lang w:val="en-US" w:eastAsia="zh-CN"/>
        </w:rPr>
        <w:t>Resource block (RB) is defined where the number of consecutive subcarriers per RB is the same for all numerologies and the number of subcarriers per RB is 12</w:t>
      </w:r>
    </w:p>
    <w:p w:rsidR="00FF2B99" w:rsidRPr="00FF2B99" w:rsidRDefault="00FF2B99" w:rsidP="00FF2B99">
      <w:pPr>
        <w:pStyle w:val="ListParagraph"/>
        <w:numPr>
          <w:ilvl w:val="1"/>
          <w:numId w:val="734"/>
        </w:numPr>
        <w:spacing w:after="160"/>
        <w:ind w:leftChars="0"/>
        <w:rPr>
          <w:rFonts w:ascii="Times New Roman" w:eastAsiaTheme="minorEastAsia" w:hAnsi="Times New Roman"/>
          <w:sz w:val="24"/>
          <w:lang w:val="en-US" w:eastAsia="zh-CN"/>
        </w:rPr>
      </w:pPr>
      <w:r w:rsidRPr="00FF2B99">
        <w:rPr>
          <w:rFonts w:ascii="Times New Roman" w:eastAsiaTheme="minorEastAsia" w:hAnsi="Times New Roman"/>
          <w:sz w:val="24"/>
          <w:lang w:val="en-US" w:eastAsia="zh-CN"/>
        </w:rPr>
        <w:t>Radio Frame length is 10ms</w:t>
      </w:r>
    </w:p>
    <w:p w:rsidR="00FF2B99" w:rsidRPr="00FF2B99" w:rsidRDefault="00FF2B99" w:rsidP="00FF2B99">
      <w:pPr>
        <w:pStyle w:val="ListParagraph"/>
        <w:numPr>
          <w:ilvl w:val="1"/>
          <w:numId w:val="734"/>
        </w:numPr>
        <w:spacing w:after="160"/>
        <w:ind w:leftChars="0"/>
        <w:rPr>
          <w:rFonts w:ascii="Times New Roman" w:eastAsiaTheme="minorEastAsia" w:hAnsi="Times New Roman"/>
          <w:sz w:val="24"/>
          <w:lang w:val="en-US" w:eastAsia="zh-CN"/>
        </w:rPr>
      </w:pPr>
      <w:r w:rsidRPr="00FF2B99">
        <w:rPr>
          <w:rFonts w:ascii="Times New Roman" w:eastAsiaTheme="minorEastAsia" w:hAnsi="Times New Roman"/>
          <w:sz w:val="24"/>
          <w:lang w:val="en-US" w:eastAsia="zh-CN"/>
        </w:rPr>
        <w:t>E</w:t>
      </w:r>
      <w:r w:rsidRPr="00FF2B99">
        <w:rPr>
          <w:rFonts w:ascii="Times New Roman" w:hAnsi="Times New Roman"/>
          <w:sz w:val="24"/>
        </w:rPr>
        <w:t>ach radio frame is split into 10 subframes, each with a duration of 1 ms</w:t>
      </w:r>
    </w:p>
    <w:p w:rsidR="00FF2B99" w:rsidRPr="00FF2B99" w:rsidRDefault="00FF2B99" w:rsidP="00FF2B99">
      <w:pPr>
        <w:pStyle w:val="ListParagraph"/>
        <w:numPr>
          <w:ilvl w:val="1"/>
          <w:numId w:val="734"/>
        </w:numPr>
        <w:spacing w:after="160"/>
        <w:ind w:leftChars="0"/>
        <w:rPr>
          <w:rFonts w:ascii="Times New Roman" w:eastAsiaTheme="minorEastAsia" w:hAnsi="Times New Roman"/>
          <w:sz w:val="24"/>
          <w:lang w:val="en-US" w:eastAsia="zh-CN"/>
        </w:rPr>
      </w:pPr>
      <w:r w:rsidRPr="00FF2B99">
        <w:rPr>
          <w:rFonts w:ascii="Times New Roman" w:eastAsiaTheme="minorEastAsia" w:hAnsi="Times New Roman"/>
          <w:sz w:val="24"/>
          <w:lang w:eastAsia="zh-CN"/>
        </w:rPr>
        <w:t>For given SCS and for given symbol, the symbol duration, normal CP length and boundary is same as NR design.</w:t>
      </w:r>
    </w:p>
    <w:p w:rsidR="00FF2B99" w:rsidRPr="00FF2B99" w:rsidRDefault="00FF2B99" w:rsidP="00FF2B99">
      <w:pPr>
        <w:pStyle w:val="ListParagraph"/>
        <w:numPr>
          <w:ilvl w:val="1"/>
          <w:numId w:val="734"/>
        </w:numPr>
        <w:spacing w:after="160"/>
        <w:ind w:leftChars="0"/>
        <w:rPr>
          <w:rFonts w:ascii="Times New Roman" w:eastAsiaTheme="minorEastAsia" w:hAnsi="Times New Roman"/>
          <w:sz w:val="24"/>
          <w:lang w:val="en-US" w:eastAsia="zh-CN"/>
        </w:rPr>
      </w:pPr>
      <w:r w:rsidRPr="00FF2B99">
        <w:rPr>
          <w:rFonts w:ascii="Times New Roman" w:eastAsiaTheme="minorEastAsia" w:hAnsi="Times New Roman"/>
          <w:sz w:val="24"/>
          <w:lang w:eastAsia="zh-CN"/>
        </w:rPr>
        <w:t xml:space="preserve">A slot is defined as supporting </w:t>
      </w:r>
      <w:r w:rsidRPr="00FF2B99">
        <w:rPr>
          <w:rFonts w:ascii="Times New Roman" w:hAnsi="Times New Roman"/>
          <w:sz w:val="24"/>
        </w:rPr>
        <w:t xml:space="preserve">14 </w:t>
      </w:r>
      <w:r w:rsidRPr="00FF2B99">
        <w:rPr>
          <w:rFonts w:ascii="Times New Roman" w:eastAsiaTheme="minorEastAsia" w:hAnsi="Times New Roman"/>
          <w:sz w:val="24"/>
          <w:lang w:eastAsia="zh-CN"/>
        </w:rPr>
        <w:t xml:space="preserve">consecutive </w:t>
      </w:r>
      <w:r w:rsidRPr="00FF2B99">
        <w:rPr>
          <w:rFonts w:ascii="Times New Roman" w:hAnsi="Times New Roman"/>
          <w:sz w:val="24"/>
        </w:rPr>
        <w:t>s</w:t>
      </w:r>
      <w:r w:rsidRPr="00FF2B99">
        <w:rPr>
          <w:rFonts w:ascii="Times New Roman" w:eastAsiaTheme="minorEastAsia" w:hAnsi="Times New Roman"/>
          <w:sz w:val="24"/>
          <w:lang w:eastAsia="zh-CN"/>
        </w:rPr>
        <w:t xml:space="preserve">ymbols for </w:t>
      </w:r>
      <w:r w:rsidRPr="00FF2B99">
        <w:rPr>
          <w:rFonts w:ascii="Times New Roman" w:eastAsia="Malgun Gothic" w:hAnsi="Times New Roman"/>
          <w:sz w:val="24"/>
          <w:lang w:eastAsia="ko-KR"/>
        </w:rPr>
        <w:t>normal CP case and all subcarrier spacings</w:t>
      </w:r>
      <w:r w:rsidRPr="00FF2B99">
        <w:rPr>
          <w:rFonts w:ascii="Times New Roman" w:eastAsiaTheme="minorEastAsia" w:hAnsi="Times New Roman"/>
          <w:sz w:val="24"/>
          <w:lang w:eastAsia="zh-CN"/>
        </w:rPr>
        <w:t>.</w:t>
      </w:r>
    </w:p>
    <w:p w:rsidR="00FF2B99" w:rsidRDefault="00FF2B99" w:rsidP="00754C66">
      <w:pPr>
        <w:rPr>
          <w:rFonts w:cstheme="minorHAnsi"/>
          <w:szCs w:val="21"/>
        </w:rPr>
      </w:pPr>
    </w:p>
    <w:p w:rsidR="00FF2B99" w:rsidRDefault="00FF2B99" w:rsidP="00754C66">
      <w:pPr>
        <w:rPr>
          <w:rFonts w:cstheme="minorHAnsi"/>
          <w:szCs w:val="21"/>
        </w:rPr>
      </w:pPr>
    </w:p>
    <w:p w:rsidR="006D117C" w:rsidRDefault="006D117C" w:rsidP="00754C66">
      <w:pPr>
        <w:rPr>
          <w:rFonts w:cstheme="minorHAnsi"/>
          <w:szCs w:val="21"/>
        </w:rPr>
      </w:pPr>
      <w:r w:rsidRPr="00754C66">
        <w:rPr>
          <w:rFonts w:cstheme="minorHAnsi"/>
          <w:szCs w:val="21"/>
        </w:rPr>
        <w:t xml:space="preserve">The </w:t>
      </w:r>
      <w:r w:rsidR="004C1400">
        <w:rPr>
          <w:rFonts w:cstheme="minorHAnsi"/>
          <w:szCs w:val="21"/>
        </w:rPr>
        <w:t>NR</w:t>
      </w:r>
      <w:r w:rsidRPr="00754C66">
        <w:rPr>
          <w:rFonts w:cstheme="minorHAnsi"/>
          <w:szCs w:val="21"/>
        </w:rPr>
        <w:t xml:space="preserve"> time domain frame structure </w:t>
      </w:r>
      <w:r w:rsidR="004C1400">
        <w:rPr>
          <w:rFonts w:cstheme="minorHAnsi"/>
          <w:szCs w:val="21"/>
        </w:rPr>
        <w:t>is</w:t>
      </w:r>
      <w:r w:rsidRPr="00754C66">
        <w:rPr>
          <w:rFonts w:cstheme="minorHAnsi"/>
          <w:szCs w:val="21"/>
        </w:rPr>
        <w:t xml:space="preserve"> considered as a starting point, which includes the 10 ms radio frame, the 10 subframes per radio frame, and the 14 OFDM symbols per slot. </w:t>
      </w:r>
    </w:p>
    <w:p w:rsidR="004C1400" w:rsidRPr="00754C66" w:rsidRDefault="004C1400" w:rsidP="00754C66">
      <w:pPr>
        <w:rPr>
          <w:lang w:val="en-GB" w:eastAsia="en-US"/>
        </w:rPr>
      </w:pPr>
    </w:p>
    <w:p w:rsidR="006D117C" w:rsidRPr="00754C66" w:rsidRDefault="004C1400" w:rsidP="00557396">
      <w:pPr>
        <w:pStyle w:val="0Maintext"/>
        <w:spacing w:after="120" w:afterAutospacing="0" w:line="240" w:lineRule="auto"/>
        <w:ind w:firstLine="0"/>
        <w:rPr>
          <w:rFonts w:cstheme="minorHAnsi"/>
          <w:sz w:val="24"/>
          <w:szCs w:val="21"/>
          <w:lang w:val="en-US" w:eastAsia="zh-CN"/>
        </w:rPr>
      </w:pPr>
      <w:r>
        <w:rPr>
          <w:rFonts w:cstheme="minorHAnsi"/>
          <w:sz w:val="24"/>
          <w:szCs w:val="21"/>
          <w:lang w:eastAsia="zh-CN"/>
        </w:rPr>
        <w:t xml:space="preserve">In addition, </w:t>
      </w:r>
      <w:r>
        <w:rPr>
          <w:rFonts w:cstheme="minorHAnsi"/>
          <w:sz w:val="24"/>
          <w:szCs w:val="21"/>
          <w:lang w:val="en-US" w:eastAsia="zh-CN"/>
        </w:rPr>
        <w:t>n</w:t>
      </w:r>
      <w:r w:rsidR="006D117C" w:rsidRPr="00754C66">
        <w:rPr>
          <w:rFonts w:cstheme="minorHAnsi"/>
          <w:sz w:val="24"/>
          <w:szCs w:val="21"/>
          <w:lang w:val="en-US" w:eastAsia="zh-CN"/>
        </w:rPr>
        <w:t>ew symbol type or slot</w:t>
      </w:r>
      <w:r w:rsidR="008E46B2" w:rsidRPr="00754C66">
        <w:rPr>
          <w:rFonts w:cstheme="minorHAnsi"/>
          <w:sz w:val="24"/>
          <w:szCs w:val="21"/>
          <w:lang w:val="en-US" w:eastAsia="zh-CN"/>
        </w:rPr>
        <w:t>/mini-slot</w:t>
      </w:r>
      <w:r w:rsidR="006D117C" w:rsidRPr="00754C66">
        <w:rPr>
          <w:rFonts w:cstheme="minorHAnsi"/>
          <w:sz w:val="24"/>
          <w:szCs w:val="21"/>
          <w:lang w:val="en-US" w:eastAsia="zh-CN"/>
        </w:rPr>
        <w:t xml:space="preserve"> type can be defined for SBFD and for ISAC. SBFD can be independent from TDD pattern where ther</w:t>
      </w:r>
      <w:r w:rsidR="008E46B2" w:rsidRPr="00754C66">
        <w:rPr>
          <w:rFonts w:cstheme="minorHAnsi"/>
          <w:sz w:val="24"/>
          <w:szCs w:val="21"/>
          <w:lang w:val="en-US" w:eastAsia="zh-CN"/>
        </w:rPr>
        <w:t>e</w:t>
      </w:r>
      <w:r w:rsidR="006D117C" w:rsidRPr="00754C66">
        <w:rPr>
          <w:rFonts w:cstheme="minorHAnsi"/>
          <w:sz w:val="24"/>
          <w:szCs w:val="21"/>
          <w:lang w:val="en-US" w:eastAsia="zh-CN"/>
        </w:rPr>
        <w:t xml:space="preserve"> is no need to have a dedicated UL slot</w:t>
      </w:r>
      <w:r w:rsidR="008E46B2" w:rsidRPr="00754C66">
        <w:rPr>
          <w:rFonts w:cstheme="minorHAnsi"/>
          <w:sz w:val="24"/>
          <w:szCs w:val="21"/>
          <w:lang w:val="en-US" w:eastAsia="zh-CN"/>
        </w:rPr>
        <w:t>/symbols</w:t>
      </w:r>
      <w:r w:rsidR="006D117C" w:rsidRPr="00754C66">
        <w:rPr>
          <w:rFonts w:cstheme="minorHAnsi"/>
          <w:sz w:val="24"/>
          <w:szCs w:val="21"/>
          <w:lang w:val="en-US" w:eastAsia="zh-CN"/>
        </w:rPr>
        <w:t xml:space="preserve"> and</w:t>
      </w:r>
      <w:r w:rsidR="008E46B2" w:rsidRPr="00754C66">
        <w:rPr>
          <w:rFonts w:cstheme="minorHAnsi"/>
          <w:sz w:val="24"/>
          <w:szCs w:val="21"/>
          <w:lang w:val="en-US" w:eastAsia="zh-CN"/>
        </w:rPr>
        <w:t xml:space="preserve"> </w:t>
      </w:r>
      <w:r w:rsidR="006D117C" w:rsidRPr="00754C66">
        <w:rPr>
          <w:rFonts w:cstheme="minorHAnsi"/>
          <w:sz w:val="24"/>
          <w:szCs w:val="21"/>
          <w:lang w:val="en-US" w:eastAsia="zh-CN"/>
        </w:rPr>
        <w:t xml:space="preserve">rely only on the UL sub-band for UL </w:t>
      </w:r>
      <w:r w:rsidR="008E46B2" w:rsidRPr="00754C66">
        <w:rPr>
          <w:rFonts w:cstheme="minorHAnsi"/>
          <w:sz w:val="24"/>
          <w:szCs w:val="21"/>
          <w:lang w:val="en-US" w:eastAsia="zh-CN"/>
        </w:rPr>
        <w:t>transmissions</w:t>
      </w:r>
      <w:r w:rsidR="006D117C" w:rsidRPr="00754C66">
        <w:rPr>
          <w:rFonts w:cstheme="minorHAnsi"/>
          <w:sz w:val="24"/>
          <w:szCs w:val="21"/>
          <w:lang w:val="en-US" w:eastAsia="zh-CN"/>
        </w:rPr>
        <w:t>.</w:t>
      </w:r>
    </w:p>
    <w:p w:rsidR="008E46B2" w:rsidRPr="00754C66" w:rsidRDefault="008E46B2" w:rsidP="00754C66">
      <w:pPr>
        <w:widowControl w:val="0"/>
        <w:jc w:val="both"/>
        <w:rPr>
          <w:rFonts w:cstheme="minorHAnsi"/>
          <w:szCs w:val="21"/>
        </w:rPr>
      </w:pPr>
      <w:r w:rsidRPr="00754C66">
        <w:rPr>
          <w:rFonts w:cstheme="minorHAnsi" w:hint="eastAsia"/>
          <w:szCs w:val="21"/>
        </w:rPr>
        <w:t>A</w:t>
      </w:r>
      <w:r w:rsidRPr="00754C66">
        <w:rPr>
          <w:rFonts w:cstheme="minorHAnsi"/>
          <w:szCs w:val="21"/>
        </w:rPr>
        <w:t xml:space="preserve">llowing PDSCH and PUSCH to cross slot boundaries can also be studied, this will help reduce the latency of large packets scheduling especially for services like XR and immersive communication requiring high throughput and stringent latency requirements. </w:t>
      </w:r>
    </w:p>
    <w:p w:rsidR="008E46B2" w:rsidRPr="00754C66" w:rsidRDefault="008E46B2" w:rsidP="008E46B2">
      <w:pPr>
        <w:rPr>
          <w:rFonts w:eastAsiaTheme="minorEastAsia"/>
          <w:b/>
          <w:bCs/>
          <w:i/>
          <w:iCs/>
          <w:noProof/>
          <w:lang w:val="en-GB"/>
        </w:rPr>
      </w:pPr>
    </w:p>
    <w:p w:rsidR="008E46B2" w:rsidRPr="00754C66" w:rsidRDefault="008E46B2" w:rsidP="008E46B2">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Define new symbol type , or slot/mini-slot types to support SBFD and ISAC.</w:t>
      </w:r>
    </w:p>
    <w:p w:rsidR="008E46B2" w:rsidRPr="00754C66" w:rsidRDefault="008E46B2" w:rsidP="008E46B2">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Support SBFD operation, independent of the TDD, leveraging UL sub-band resources for UL transmissions without requiring dedicated UL</w:t>
      </w:r>
      <w:r w:rsidR="004C1400">
        <w:rPr>
          <w:rFonts w:ascii="Times New Roman" w:eastAsiaTheme="minorEastAsia" w:hAnsi="Times New Roman"/>
          <w:b/>
          <w:bCs/>
          <w:i/>
          <w:iCs/>
          <w:noProof/>
          <w:sz w:val="24"/>
          <w:lang w:eastAsia="zh-CN"/>
        </w:rPr>
        <w:t>-only</w:t>
      </w:r>
      <w:r w:rsidRPr="00754C66">
        <w:rPr>
          <w:rFonts w:ascii="Times New Roman" w:eastAsiaTheme="minorEastAsia" w:hAnsi="Times New Roman"/>
          <w:b/>
          <w:bCs/>
          <w:i/>
          <w:iCs/>
          <w:noProof/>
          <w:sz w:val="24"/>
          <w:lang w:eastAsia="zh-CN"/>
        </w:rPr>
        <w:t xml:space="preserve"> slots or symbols, e.g., SBFD only operation</w:t>
      </w:r>
      <w:r w:rsidR="004C1400">
        <w:rPr>
          <w:rFonts w:ascii="Times New Roman" w:eastAsiaTheme="minorEastAsia" w:hAnsi="Times New Roman"/>
          <w:b/>
          <w:bCs/>
          <w:i/>
          <w:iCs/>
          <w:noProof/>
          <w:sz w:val="24"/>
          <w:lang w:eastAsia="zh-CN"/>
        </w:rPr>
        <w:t xml:space="preserve"> on all slots/symbols</w:t>
      </w:r>
      <w:r w:rsidRPr="00754C66">
        <w:rPr>
          <w:rFonts w:ascii="Times New Roman" w:eastAsiaTheme="minorEastAsia" w:hAnsi="Times New Roman"/>
          <w:b/>
          <w:bCs/>
          <w:i/>
          <w:iCs/>
          <w:noProof/>
          <w:sz w:val="24"/>
          <w:lang w:eastAsia="zh-CN"/>
        </w:rPr>
        <w:t>.</w:t>
      </w:r>
    </w:p>
    <w:p w:rsidR="008E46B2" w:rsidRPr="00754C66" w:rsidRDefault="008E46B2" w:rsidP="00754C66">
      <w:pPr>
        <w:pStyle w:val="ListParagraph"/>
        <w:ind w:left="1680"/>
        <w:rPr>
          <w:rFonts w:ascii="Times New Roman" w:eastAsiaTheme="minorEastAsia" w:hAnsi="Times New Roman"/>
          <w:b/>
          <w:bCs/>
          <w:i/>
          <w:iCs/>
          <w:noProof/>
          <w:sz w:val="24"/>
          <w:lang w:eastAsia="zh-CN"/>
        </w:rPr>
      </w:pPr>
    </w:p>
    <w:p w:rsidR="00055E8F" w:rsidRPr="00754C66" w:rsidRDefault="008E46B2"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Study the design and performance benefits of allowing PDSCH and PUSCH transmissions to cross slot boundaries to reduce scheduling latency</w:t>
      </w:r>
      <w:r w:rsidR="00754C66" w:rsidRPr="00754C66">
        <w:rPr>
          <w:rFonts w:ascii="Times New Roman" w:eastAsiaTheme="minorEastAsia" w:hAnsi="Times New Roman"/>
          <w:b/>
          <w:bCs/>
          <w:i/>
          <w:iCs/>
          <w:noProof/>
          <w:sz w:val="24"/>
          <w:lang w:eastAsia="zh-CN"/>
        </w:rPr>
        <w:t>, e.g.,</w:t>
      </w:r>
      <w:r w:rsidRPr="00754C66">
        <w:rPr>
          <w:rFonts w:ascii="Times New Roman" w:eastAsiaTheme="minorEastAsia" w:hAnsi="Times New Roman"/>
          <w:b/>
          <w:bCs/>
          <w:i/>
          <w:iCs/>
          <w:noProof/>
          <w:sz w:val="24"/>
          <w:lang w:eastAsia="zh-CN"/>
        </w:rPr>
        <w:t xml:space="preserve"> for services with high throughput and stringent latency</w:t>
      </w:r>
      <w:r w:rsidR="00754C66" w:rsidRPr="00754C66">
        <w:rPr>
          <w:rFonts w:ascii="Times New Roman" w:eastAsiaTheme="minorEastAsia" w:hAnsi="Times New Roman"/>
          <w:b/>
          <w:bCs/>
          <w:i/>
          <w:iCs/>
          <w:noProof/>
          <w:sz w:val="24"/>
          <w:lang w:eastAsia="zh-CN"/>
        </w:rPr>
        <w:t xml:space="preserve"> requirement</w:t>
      </w:r>
      <w:r w:rsidRPr="00754C66">
        <w:rPr>
          <w:rFonts w:ascii="Times New Roman" w:eastAsiaTheme="minorEastAsia" w:hAnsi="Times New Roman"/>
          <w:b/>
          <w:bCs/>
          <w:i/>
          <w:iCs/>
          <w:noProof/>
          <w:sz w:val="24"/>
          <w:lang w:eastAsia="zh-CN"/>
        </w:rPr>
        <w:t>, such as</w:t>
      </w:r>
      <w:r w:rsidR="004C1400">
        <w:rPr>
          <w:rFonts w:ascii="Times New Roman" w:eastAsiaTheme="minorEastAsia" w:hAnsi="Times New Roman"/>
          <w:b/>
          <w:bCs/>
          <w:i/>
          <w:iCs/>
          <w:noProof/>
          <w:sz w:val="24"/>
          <w:lang w:eastAsia="zh-CN"/>
        </w:rPr>
        <w:t xml:space="preserve"> AI, </w:t>
      </w:r>
      <w:r w:rsidRPr="00754C66">
        <w:rPr>
          <w:rFonts w:ascii="Times New Roman" w:eastAsiaTheme="minorEastAsia" w:hAnsi="Times New Roman"/>
          <w:b/>
          <w:bCs/>
          <w:i/>
          <w:iCs/>
          <w:noProof/>
          <w:sz w:val="24"/>
          <w:lang w:eastAsia="zh-CN"/>
        </w:rPr>
        <w:t xml:space="preserve"> XR and immersive communication.</w:t>
      </w:r>
    </w:p>
    <w:p w:rsidR="00055E8F" w:rsidRPr="00754C66" w:rsidRDefault="00055E8F" w:rsidP="00754C66">
      <w:pPr>
        <w:pStyle w:val="Heading1"/>
      </w:pPr>
      <w:r w:rsidRPr="00754C66">
        <w:t>SBFD</w:t>
      </w:r>
    </w:p>
    <w:p w:rsidR="00055E8F" w:rsidRPr="00754C66" w:rsidRDefault="00055E8F" w:rsidP="00557396">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6</w:t>
      </w:r>
      <w:r w:rsidR="00B84A8F" w:rsidRPr="00754C66">
        <w:rPr>
          <w:rFonts w:cs="Times New Roman"/>
          <w:sz w:val="24"/>
          <w:szCs w:val="24"/>
        </w:rPr>
        <w:t>G</w:t>
      </w:r>
      <w:r w:rsidRPr="00754C66">
        <w:rPr>
          <w:rFonts w:cs="Times New Roman"/>
          <w:sz w:val="24"/>
          <w:szCs w:val="24"/>
          <w:lang w:val="en-001"/>
        </w:rPr>
        <w:t xml:space="preserve"> should natively integrate SBFD into its frame structure to ensure </w:t>
      </w:r>
      <w:r w:rsidR="00EC7403" w:rsidRPr="00754C66">
        <w:rPr>
          <w:rFonts w:cs="Times New Roman"/>
          <w:sz w:val="24"/>
          <w:szCs w:val="24"/>
        </w:rPr>
        <w:t>good</w:t>
      </w:r>
      <w:r w:rsidRPr="00754C66">
        <w:rPr>
          <w:rFonts w:cs="Times New Roman"/>
          <w:sz w:val="24"/>
          <w:szCs w:val="24"/>
          <w:lang w:val="en-001"/>
        </w:rPr>
        <w:t xml:space="preserve"> spectral efficiency and overcome coverage limitations </w:t>
      </w:r>
      <w:r w:rsidR="00B84A8F" w:rsidRPr="00754C66">
        <w:rPr>
          <w:rFonts w:cs="Times New Roman"/>
          <w:sz w:val="24"/>
          <w:szCs w:val="24"/>
        </w:rPr>
        <w:t>of</w:t>
      </w:r>
      <w:r w:rsidRPr="00754C66">
        <w:rPr>
          <w:rFonts w:cs="Times New Roman"/>
          <w:sz w:val="24"/>
          <w:szCs w:val="24"/>
          <w:lang w:val="en-001"/>
        </w:rPr>
        <w:t xml:space="preserve"> high-frequency 6G bands. Supporting SBFD from the </w:t>
      </w:r>
      <w:r w:rsidRPr="00754C66">
        <w:rPr>
          <w:rFonts w:cs="Times New Roman"/>
          <w:sz w:val="24"/>
          <w:szCs w:val="24"/>
          <w:lang w:val="en-001"/>
        </w:rPr>
        <w:lastRenderedPageBreak/>
        <w:t xml:space="preserve">initial 6G release provides a smooth path </w:t>
      </w:r>
      <w:r w:rsidR="00EC7403" w:rsidRPr="00754C66">
        <w:rPr>
          <w:rFonts w:cs="Times New Roman"/>
          <w:sz w:val="24"/>
          <w:szCs w:val="24"/>
        </w:rPr>
        <w:t>to</w:t>
      </w:r>
      <w:r w:rsidRPr="00754C66">
        <w:rPr>
          <w:rFonts w:cs="Times New Roman"/>
          <w:sz w:val="24"/>
          <w:szCs w:val="24"/>
          <w:lang w:val="en-001"/>
        </w:rPr>
        <w:t xml:space="preserve"> leveraging existing</w:t>
      </w:r>
      <w:r w:rsidR="00EC7403" w:rsidRPr="00754C66">
        <w:rPr>
          <w:rFonts w:cs="Times New Roman"/>
          <w:sz w:val="24"/>
          <w:szCs w:val="24"/>
        </w:rPr>
        <w:t xml:space="preserve"> </w:t>
      </w:r>
      <w:r w:rsidRPr="00754C66">
        <w:rPr>
          <w:rFonts w:cs="Times New Roman"/>
          <w:sz w:val="24"/>
          <w:szCs w:val="24"/>
          <w:lang w:val="en-001"/>
        </w:rPr>
        <w:t xml:space="preserve">design, particularly by improving overall </w:t>
      </w:r>
      <w:r w:rsidR="00EC7403" w:rsidRPr="00754C66">
        <w:rPr>
          <w:rFonts w:cs="Times New Roman"/>
          <w:sz w:val="24"/>
          <w:szCs w:val="24"/>
        </w:rPr>
        <w:t>UL</w:t>
      </w:r>
      <w:r w:rsidRPr="00754C66">
        <w:rPr>
          <w:rFonts w:cs="Times New Roman"/>
          <w:sz w:val="24"/>
          <w:szCs w:val="24"/>
          <w:lang w:val="en-001"/>
        </w:rPr>
        <w:t xml:space="preserve"> performance. </w:t>
      </w:r>
    </w:p>
    <w:p w:rsidR="00B84A8F" w:rsidRPr="00754C66" w:rsidRDefault="00B84A8F" w:rsidP="00557396">
      <w:pPr>
        <w:pStyle w:val="0Maintext"/>
        <w:spacing w:after="120" w:afterAutospacing="0" w:line="240" w:lineRule="auto"/>
        <w:ind w:firstLine="0"/>
        <w:rPr>
          <w:rFonts w:cs="Times New Roman"/>
          <w:sz w:val="24"/>
          <w:szCs w:val="24"/>
          <w:lang w:val="en-001"/>
        </w:rPr>
      </w:pPr>
    </w:p>
    <w:p w:rsidR="00F05F03" w:rsidRPr="00754C66" w:rsidRDefault="00B84A8F" w:rsidP="00557396">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 xml:space="preserve">To realize the benefits of </w:t>
      </w:r>
      <w:r w:rsidR="00EC7403" w:rsidRPr="00754C66">
        <w:rPr>
          <w:rFonts w:cs="Times New Roman"/>
          <w:sz w:val="24"/>
          <w:szCs w:val="24"/>
        </w:rPr>
        <w:t xml:space="preserve">a </w:t>
      </w:r>
      <w:r w:rsidRPr="00754C66">
        <w:rPr>
          <w:rFonts w:cs="Times New Roman"/>
          <w:sz w:val="24"/>
          <w:szCs w:val="24"/>
          <w:lang w:val="en-001"/>
        </w:rPr>
        <w:t xml:space="preserve">Full Duplex, 6G should support flexible switching between TDD and SBFD. </w:t>
      </w:r>
      <w:r w:rsidR="00343762" w:rsidRPr="00754C66">
        <w:rPr>
          <w:rFonts w:cs="Times New Roman"/>
          <w:sz w:val="24"/>
          <w:szCs w:val="24"/>
          <w:lang w:val="en-001"/>
        </w:rPr>
        <w:t xml:space="preserve">Dynamic activation/de-activation of SBFD should be supported to adapt in case of high cross-interference or to adapt to </w:t>
      </w:r>
      <w:r w:rsidR="00EC7403" w:rsidRPr="00754C66">
        <w:rPr>
          <w:rFonts w:cs="Times New Roman"/>
          <w:sz w:val="24"/>
          <w:szCs w:val="24"/>
        </w:rPr>
        <w:t>dynamic and changing</w:t>
      </w:r>
      <w:r w:rsidR="00343762" w:rsidRPr="00754C66">
        <w:rPr>
          <w:rFonts w:cs="Times New Roman"/>
          <w:sz w:val="24"/>
          <w:szCs w:val="24"/>
          <w:lang w:val="en-001"/>
        </w:rPr>
        <w:t xml:space="preserve"> DL/UL throughput. Dynamic signalling should also be able to allow adjustment of SBFD parameters, including UL/DLsub-band sizes and guard-bands, </w:t>
      </w:r>
      <w:r w:rsidR="00EC7403" w:rsidRPr="00754C66">
        <w:rPr>
          <w:rFonts w:cs="Times New Roman"/>
          <w:sz w:val="24"/>
          <w:szCs w:val="24"/>
        </w:rPr>
        <w:t xml:space="preserve">per slot or </w:t>
      </w:r>
      <w:r w:rsidR="00343762" w:rsidRPr="00754C66">
        <w:rPr>
          <w:rFonts w:cs="Times New Roman"/>
          <w:sz w:val="24"/>
          <w:szCs w:val="24"/>
          <w:lang w:val="en-001"/>
        </w:rPr>
        <w:t>even on a per-symbol basis, for optimized resource utilization</w:t>
      </w:r>
    </w:p>
    <w:p w:rsidR="00F05F03" w:rsidRPr="00754C66" w:rsidRDefault="00F05F03" w:rsidP="00557396">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D</w:t>
      </w:r>
      <w:r w:rsidRPr="00754C66">
        <w:rPr>
          <w:rFonts w:cs="Times New Roman" w:hint="eastAsia"/>
          <w:sz w:val="24"/>
          <w:szCs w:val="24"/>
          <w:lang w:val="en-001"/>
        </w:rPr>
        <w:t>ynamic indication of transmission direction</w:t>
      </w:r>
      <w:r w:rsidRPr="00754C66">
        <w:rPr>
          <w:rFonts w:cs="Times New Roman"/>
          <w:sz w:val="24"/>
          <w:szCs w:val="24"/>
          <w:lang w:val="en-001"/>
        </w:rPr>
        <w:t xml:space="preserve"> of </w:t>
      </w:r>
      <w:r w:rsidRPr="00754C66">
        <w:rPr>
          <w:rFonts w:cs="Times New Roman"/>
          <w:sz w:val="24"/>
          <w:szCs w:val="24"/>
        </w:rPr>
        <w:t xml:space="preserve">SBFD </w:t>
      </w:r>
      <w:r w:rsidRPr="00754C66">
        <w:rPr>
          <w:rFonts w:cs="Times New Roman"/>
          <w:sz w:val="24"/>
          <w:szCs w:val="24"/>
          <w:lang w:val="en-001"/>
        </w:rPr>
        <w:t xml:space="preserve">sub-bands can also be explored as a way to adapt to dynamic and changing DL/UL throughput and to cope with cross link interference. </w:t>
      </w:r>
    </w:p>
    <w:p w:rsidR="00343762" w:rsidRPr="00754C66" w:rsidRDefault="00343762" w:rsidP="00343762">
      <w:pPr>
        <w:rPr>
          <w:rFonts w:eastAsiaTheme="minorEastAsia"/>
          <w:b/>
          <w:bCs/>
          <w:i/>
          <w:iCs/>
          <w:noProof/>
          <w:lang w:val="en-GB"/>
        </w:rPr>
      </w:pPr>
    </w:p>
    <w:p w:rsidR="00343762" w:rsidRPr="00754C66" w:rsidRDefault="00343762" w:rsidP="00343762">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6G shall support dynamic activation and de-activation of SBFD  to enable flexible switching between TDD and SBFD based on interference and</w:t>
      </w:r>
      <w:r w:rsidR="00EC7403" w:rsidRPr="00754C66">
        <w:rPr>
          <w:rFonts w:ascii="Times New Roman" w:eastAsiaTheme="minorEastAsia" w:hAnsi="Times New Roman"/>
          <w:b/>
          <w:bCs/>
          <w:i/>
          <w:iCs/>
          <w:noProof/>
          <w:sz w:val="24"/>
          <w:lang w:eastAsia="zh-CN"/>
        </w:rPr>
        <w:t xml:space="preserve"> UL/DL</w:t>
      </w:r>
      <w:r w:rsidRPr="00754C66">
        <w:rPr>
          <w:rFonts w:ascii="Times New Roman" w:eastAsiaTheme="minorEastAsia" w:hAnsi="Times New Roman"/>
          <w:b/>
          <w:bCs/>
          <w:i/>
          <w:iCs/>
          <w:noProof/>
          <w:sz w:val="24"/>
          <w:lang w:eastAsia="zh-CN"/>
        </w:rPr>
        <w:t xml:space="preserve"> throughput </w:t>
      </w:r>
      <w:r w:rsidR="00EC7403" w:rsidRPr="00754C66">
        <w:rPr>
          <w:rFonts w:ascii="Times New Roman" w:eastAsiaTheme="minorEastAsia" w:hAnsi="Times New Roman"/>
          <w:b/>
          <w:bCs/>
          <w:i/>
          <w:iCs/>
          <w:noProof/>
          <w:sz w:val="24"/>
          <w:lang w:eastAsia="zh-CN"/>
        </w:rPr>
        <w:t>needs</w:t>
      </w:r>
      <w:r w:rsidRPr="00754C66">
        <w:rPr>
          <w:rFonts w:ascii="Times New Roman" w:eastAsiaTheme="minorEastAsia" w:hAnsi="Times New Roman"/>
          <w:b/>
          <w:bCs/>
          <w:i/>
          <w:iCs/>
          <w:noProof/>
          <w:sz w:val="24"/>
          <w:lang w:eastAsia="zh-CN"/>
        </w:rPr>
        <w:t>.</w:t>
      </w:r>
    </w:p>
    <w:p w:rsidR="00F05F03" w:rsidRPr="00754C66" w:rsidRDefault="00343762"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6G shall enable dynamic adjustment of SBFD parameters, including sub-band sizes and guard-bands, via dynamic signalling for optimized</w:t>
      </w:r>
      <w:r w:rsidR="00EC7403" w:rsidRPr="00754C66">
        <w:rPr>
          <w:rFonts w:ascii="Times New Roman" w:eastAsiaTheme="minorEastAsia" w:hAnsi="Times New Roman"/>
          <w:b/>
          <w:bCs/>
          <w:i/>
          <w:iCs/>
          <w:noProof/>
          <w:sz w:val="24"/>
          <w:lang w:eastAsia="zh-CN"/>
        </w:rPr>
        <w:t xml:space="preserve"> </w:t>
      </w:r>
      <w:r w:rsidRPr="00754C66">
        <w:rPr>
          <w:rFonts w:ascii="Times New Roman" w:eastAsiaTheme="minorEastAsia" w:hAnsi="Times New Roman"/>
          <w:b/>
          <w:bCs/>
          <w:i/>
          <w:iCs/>
          <w:noProof/>
          <w:sz w:val="24"/>
          <w:lang w:eastAsia="zh-CN"/>
        </w:rPr>
        <w:t>resource utilization.</w:t>
      </w:r>
    </w:p>
    <w:p w:rsidR="00343762" w:rsidRPr="00754C66" w:rsidRDefault="00F05F03" w:rsidP="00754C66">
      <w:pPr>
        <w:pStyle w:val="ListParagraph"/>
        <w:numPr>
          <w:ilvl w:val="0"/>
          <w:numId w:val="730"/>
        </w:numPr>
        <w:spacing w:after="200" w:line="276" w:lineRule="auto"/>
        <w:ind w:leftChars="0"/>
        <w:contextualSpacing/>
        <w:rPr>
          <w:sz w:val="24"/>
          <w:lang w:val="en-001" w:eastAsia="en-US"/>
        </w:rPr>
      </w:pPr>
      <w:r w:rsidRPr="00754C66">
        <w:rPr>
          <w:rFonts w:ascii="Times New Roman" w:eastAsiaTheme="minorEastAsia" w:hAnsi="Times New Roman"/>
          <w:b/>
          <w:bCs/>
          <w:i/>
          <w:iCs/>
          <w:noProof/>
          <w:sz w:val="24"/>
          <w:lang w:eastAsia="zh-CN"/>
        </w:rPr>
        <w:t>6G shall enable dynamic indication of transmission direction of UL/DL SBFD sub-bands.</w:t>
      </w:r>
    </w:p>
    <w:p w:rsidR="00BF4187" w:rsidRPr="00754C66" w:rsidRDefault="00BF4187" w:rsidP="00BF4187">
      <w:pPr>
        <w:pStyle w:val="Heading1"/>
      </w:pPr>
      <w:r w:rsidRPr="00754C66">
        <w:t>Multi-RAT Spectrum Sharing</w:t>
      </w:r>
    </w:p>
    <w:p w:rsidR="00A0201A" w:rsidRPr="00754C66" w:rsidRDefault="00BF4187" w:rsidP="00BF4187">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 xml:space="preserve">The MRSS is another important aspect for migration from 5G to 6G. </w:t>
      </w:r>
      <w:r w:rsidR="00A0201A" w:rsidRPr="00754C66">
        <w:rPr>
          <w:rFonts w:cs="Times New Roman"/>
          <w:sz w:val="24"/>
          <w:szCs w:val="24"/>
          <w:lang w:val="en-001"/>
        </w:rPr>
        <w:t xml:space="preserve">For MRSS, one simple way is to multiplex the 5G and 6G in TDMed manner. Thus, the network may configure some slots are unavailable for 6G, and perform the communication for 5G during such slots. Another possible way is to multiplex 5G and 6G in FDMed manner. The network may configure the 5G and 6G in different subbands. </w:t>
      </w:r>
    </w:p>
    <w:p w:rsidR="00A0201A" w:rsidRPr="00754C66" w:rsidRDefault="00A0201A" w:rsidP="00BF4187">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A third possible way is to multiplex the 5G and 6G in a dynamic manner. The network may schedule the resources for 5G and 6G dynamically. For some always-on signals, e.g., 5G-SSB, which may create strong interference to the 6G system, the network and UE may perform rat</w:t>
      </w:r>
      <w:r w:rsidR="00F05F03" w:rsidRPr="00754C66">
        <w:rPr>
          <w:rFonts w:cs="Times New Roman"/>
          <w:sz w:val="24"/>
          <w:szCs w:val="24"/>
          <w:lang w:val="en-001"/>
        </w:rPr>
        <w:t>e</w:t>
      </w:r>
      <w:r w:rsidRPr="00754C66">
        <w:rPr>
          <w:rFonts w:cs="Times New Roman"/>
          <w:sz w:val="24"/>
          <w:szCs w:val="24"/>
          <w:lang w:val="en-001"/>
        </w:rPr>
        <w:t xml:space="preserve"> matching around them.</w:t>
      </w:r>
    </w:p>
    <w:p w:rsidR="00BF4187" w:rsidRPr="00754C66" w:rsidRDefault="00A0201A" w:rsidP="00BF4187">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Further, some RS, e.g., CSI-RS, sharing between 5G and 6G could be possible. But such RS sharing should consider different capability for 5G and 6G, e.g., 6G may support more CSI-RS ports than 5G.</w:t>
      </w:r>
    </w:p>
    <w:p w:rsidR="0012718B" w:rsidRPr="00754C66" w:rsidRDefault="0012718B" w:rsidP="0012718B">
      <w:pPr>
        <w:pStyle w:val="0Maintext"/>
        <w:spacing w:after="120" w:afterAutospacing="0" w:line="240" w:lineRule="auto"/>
        <w:ind w:firstLine="0"/>
        <w:rPr>
          <w:rFonts w:cs="Times New Roman"/>
          <w:sz w:val="24"/>
          <w:szCs w:val="24"/>
          <w:lang w:val="en-001"/>
        </w:rPr>
      </w:pPr>
    </w:p>
    <w:p w:rsidR="0012718B" w:rsidRPr="00754C66" w:rsidRDefault="0012718B" w:rsidP="0012718B">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 xml:space="preserve">The slot/subframe/frame and RB structure for 6G should be the same as 5G. Thus, one RB contains 12 subcarriers, one slot contains 14 symbols, the duration for one subframe is 1ms, and the duration for one frame is 10ms. </w:t>
      </w:r>
    </w:p>
    <w:p w:rsidR="00F05F03" w:rsidRPr="00754C66" w:rsidRDefault="00F05F03" w:rsidP="00F05F03">
      <w:pPr>
        <w:rPr>
          <w:rFonts w:eastAsiaTheme="minorEastAsia"/>
          <w:b/>
          <w:bCs/>
          <w:i/>
          <w:iCs/>
          <w:noProof/>
          <w:lang w:val="en-GB"/>
        </w:rPr>
      </w:pPr>
    </w:p>
    <w:p w:rsidR="00F05F03" w:rsidRDefault="00F05F03" w:rsidP="00F05F03">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As a starting point, support semi-static 5G/6G multiplexing in TDM and FDM manner</w:t>
      </w:r>
    </w:p>
    <w:p w:rsidR="009B5DB7" w:rsidRPr="00754C66" w:rsidRDefault="009B5DB7" w:rsidP="00F05F03">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9B5DB7">
        <w:rPr>
          <w:rFonts w:ascii="Times New Roman" w:eastAsiaTheme="minorEastAsia" w:hAnsi="Times New Roman"/>
          <w:b/>
          <w:bCs/>
          <w:i/>
          <w:iCs/>
          <w:noProof/>
          <w:sz w:val="24"/>
          <w:lang w:eastAsia="zh-CN"/>
        </w:rPr>
        <w:t>6GR studies for 5G-6G MRSS should assume a 5G-6G aligned TDD grid, including aligned TDD switch points.</w:t>
      </w:r>
    </w:p>
    <w:p w:rsidR="0012718B" w:rsidRPr="00754C66" w:rsidRDefault="0012718B" w:rsidP="0012718B">
      <w:pPr>
        <w:pStyle w:val="0Maintext"/>
        <w:numPr>
          <w:ilvl w:val="0"/>
          <w:numId w:val="730"/>
        </w:numPr>
        <w:spacing w:after="120" w:afterAutospacing="0" w:line="240" w:lineRule="auto"/>
        <w:rPr>
          <w:rFonts w:eastAsiaTheme="minorEastAsia" w:cs="Times New Roman"/>
          <w:b/>
          <w:bCs/>
          <w:i/>
          <w:iCs/>
          <w:noProof/>
          <w:sz w:val="24"/>
          <w:szCs w:val="24"/>
          <w:lang w:eastAsia="zh-CN"/>
        </w:rPr>
      </w:pPr>
      <w:r w:rsidRPr="00754C66">
        <w:rPr>
          <w:rFonts w:eastAsiaTheme="minorEastAsia" w:cs="Times New Roman"/>
          <w:b/>
          <w:bCs/>
          <w:i/>
          <w:iCs/>
          <w:noProof/>
          <w:sz w:val="24"/>
          <w:szCs w:val="24"/>
          <w:lang w:eastAsia="zh-CN"/>
        </w:rPr>
        <w:lastRenderedPageBreak/>
        <w:t>For MRSS between 5G and 6G, the slot/subframe/frame and RB structure for 6G should be the same as 5G.</w:t>
      </w:r>
    </w:p>
    <w:p w:rsidR="0012718B" w:rsidRPr="00754C66" w:rsidRDefault="0012718B" w:rsidP="0012718B">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Support RS sharing between 5G and 6G.</w:t>
      </w:r>
    </w:p>
    <w:p w:rsidR="00F05F03" w:rsidRPr="00754C66" w:rsidRDefault="00F05F03" w:rsidP="00F05F03">
      <w:pPr>
        <w:pStyle w:val="0Maintext"/>
        <w:numPr>
          <w:ilvl w:val="0"/>
          <w:numId w:val="730"/>
        </w:numPr>
        <w:spacing w:after="120" w:afterAutospacing="0" w:line="240" w:lineRule="auto"/>
        <w:rPr>
          <w:rFonts w:eastAsiaTheme="minorEastAsia" w:cs="Times New Roman"/>
          <w:b/>
          <w:bCs/>
          <w:i/>
          <w:iCs/>
          <w:noProof/>
          <w:sz w:val="24"/>
          <w:szCs w:val="24"/>
          <w:lang w:eastAsia="zh-CN"/>
        </w:rPr>
      </w:pPr>
      <w:r w:rsidRPr="00754C66">
        <w:rPr>
          <w:rFonts w:eastAsiaTheme="minorEastAsia" w:cs="Times New Roman"/>
          <w:b/>
          <w:bCs/>
          <w:i/>
          <w:iCs/>
          <w:noProof/>
          <w:sz w:val="24"/>
          <w:szCs w:val="24"/>
          <w:lang w:eastAsia="zh-CN"/>
        </w:rPr>
        <w:t>Consider dynamic 5G/6G multiplexing where the RBs for some 5G-SSBs may be rate matched for 6G.</w:t>
      </w:r>
    </w:p>
    <w:p w:rsidR="005E2CF1" w:rsidRPr="00754C66" w:rsidRDefault="005E2CF1" w:rsidP="00475974">
      <w:pPr>
        <w:pStyle w:val="0Maintext"/>
        <w:spacing w:after="120" w:afterAutospacing="0" w:line="240" w:lineRule="auto"/>
        <w:ind w:firstLine="0"/>
        <w:rPr>
          <w:lang w:val="en-US" w:eastAsia="zh-CN"/>
        </w:rPr>
      </w:pPr>
    </w:p>
    <w:p w:rsidR="00557396" w:rsidRPr="00754C66" w:rsidRDefault="00557396" w:rsidP="00557396">
      <w:pPr>
        <w:pStyle w:val="Heading1"/>
      </w:pPr>
      <w:r w:rsidRPr="00754C66">
        <w:t>Conclusion</w:t>
      </w:r>
    </w:p>
    <w:p w:rsidR="00465ED0" w:rsidRPr="00754C66" w:rsidRDefault="00557396" w:rsidP="00557396">
      <w:pPr>
        <w:pStyle w:val="0Maintext"/>
        <w:spacing w:after="120" w:afterAutospacing="0" w:line="240" w:lineRule="auto"/>
        <w:ind w:firstLine="0"/>
        <w:rPr>
          <w:sz w:val="24"/>
          <w:szCs w:val="24"/>
          <w:lang w:val="en-US" w:eastAsia="zh-CN"/>
        </w:rPr>
      </w:pPr>
      <w:r w:rsidRPr="00754C66">
        <w:rPr>
          <w:sz w:val="24"/>
          <w:szCs w:val="24"/>
          <w:lang w:val="en-US" w:eastAsia="zh-CN"/>
        </w:rPr>
        <w:t xml:space="preserve">In this contribution, we </w:t>
      </w:r>
      <w:r w:rsidR="00FE068C" w:rsidRPr="00754C66">
        <w:rPr>
          <w:sz w:val="24"/>
          <w:szCs w:val="24"/>
          <w:lang w:val="en-US" w:eastAsia="zh-CN"/>
        </w:rPr>
        <w:t>provided discussion</w:t>
      </w:r>
      <w:r w:rsidRPr="00754C66">
        <w:rPr>
          <w:sz w:val="24"/>
          <w:szCs w:val="24"/>
          <w:lang w:val="en-US" w:eastAsia="zh-CN"/>
        </w:rPr>
        <w:t xml:space="preserve"> on </w:t>
      </w:r>
      <w:r w:rsidR="00E4597E" w:rsidRPr="00754C66">
        <w:rPr>
          <w:sz w:val="24"/>
          <w:szCs w:val="24"/>
          <w:lang w:val="en-US" w:eastAsia="zh-CN"/>
        </w:rPr>
        <w:t xml:space="preserve">the </w:t>
      </w:r>
      <w:r w:rsidR="00465ED0" w:rsidRPr="00754C66">
        <w:rPr>
          <w:sz w:val="24"/>
          <w:szCs w:val="24"/>
          <w:lang w:val="en-US" w:eastAsia="zh-CN"/>
        </w:rPr>
        <w:t>frame structure for</w:t>
      </w:r>
      <w:r w:rsidR="00E4597E" w:rsidRPr="00754C66">
        <w:rPr>
          <w:sz w:val="24"/>
          <w:szCs w:val="24"/>
          <w:lang w:val="en-US" w:eastAsia="zh-CN"/>
        </w:rPr>
        <w:t xml:space="preserve"> 6GR air interface</w:t>
      </w:r>
      <w:r w:rsidR="002B25CB" w:rsidRPr="00754C66">
        <w:rPr>
          <w:sz w:val="24"/>
          <w:szCs w:val="24"/>
          <w:lang w:val="en-US" w:eastAsia="zh-CN"/>
        </w:rPr>
        <w:t xml:space="preserve">. Based on the discussion, the following </w:t>
      </w:r>
      <w:r w:rsidR="00157942" w:rsidRPr="00754C66">
        <w:rPr>
          <w:sz w:val="24"/>
          <w:szCs w:val="24"/>
          <w:lang w:val="en-US" w:eastAsia="zh-CN"/>
        </w:rPr>
        <w:t>proposals are</w:t>
      </w:r>
      <w:r w:rsidR="002B25CB" w:rsidRPr="00754C66">
        <w:rPr>
          <w:sz w:val="24"/>
          <w:szCs w:val="24"/>
          <w:lang w:val="en-US" w:eastAsia="zh-CN"/>
        </w:rPr>
        <w:t xml:space="preserve"> provided.</w:t>
      </w:r>
    </w:p>
    <w:p w:rsidR="005314CC" w:rsidRPr="00754C66" w:rsidRDefault="005314CC" w:rsidP="005314CC">
      <w:pPr>
        <w:rPr>
          <w:rFonts w:eastAsiaTheme="minorEastAsia"/>
          <w:b/>
          <w:bCs/>
          <w:i/>
          <w:iCs/>
          <w:noProof/>
          <w:lang w:val="en-GB"/>
        </w:rPr>
      </w:pPr>
    </w:p>
    <w:p w:rsidR="005314CC" w:rsidRPr="00132910" w:rsidRDefault="005314CC" w:rsidP="005314CC">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6G should adopt a "one band, one numerology" approach by mandating a single subcarrier spacing for all data and control channels within a given band or frequency range.</w:t>
      </w:r>
    </w:p>
    <w:p w:rsidR="005314CC" w:rsidRPr="00754C66" w:rsidRDefault="005314CC" w:rsidP="005314CC">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Support Opt1 : 3MHz as </w:t>
      </w:r>
      <w:r w:rsidRPr="00754C66">
        <w:rPr>
          <w:rFonts w:ascii="Times New Roman" w:eastAsiaTheme="minorEastAsia" w:hAnsi="Times New Roman" w:hint="eastAsia"/>
          <w:b/>
          <w:bCs/>
          <w:i/>
          <w:iCs/>
          <w:noProof/>
          <w:sz w:val="24"/>
          <w:lang w:eastAsia="zh-CN"/>
        </w:rPr>
        <w:t xml:space="preserve">smallest maximum </w:t>
      </w:r>
      <w:r w:rsidRPr="00754C66">
        <w:rPr>
          <w:rFonts w:ascii="Times New Roman" w:eastAsiaTheme="minorEastAsia" w:hAnsi="Times New Roman"/>
          <w:b/>
          <w:bCs/>
          <w:i/>
          <w:iCs/>
          <w:noProof/>
          <w:sz w:val="24"/>
          <w:lang w:eastAsia="zh-CN"/>
        </w:rPr>
        <w:t xml:space="preserve">supported </w:t>
      </w:r>
      <w:r w:rsidRPr="00754C66">
        <w:rPr>
          <w:rFonts w:ascii="Times New Roman" w:eastAsiaTheme="minorEastAsia" w:hAnsi="Times New Roman" w:hint="eastAsia"/>
          <w:b/>
          <w:bCs/>
          <w:i/>
          <w:iCs/>
          <w:noProof/>
          <w:sz w:val="24"/>
          <w:lang w:eastAsia="zh-CN"/>
        </w:rPr>
        <w:t xml:space="preserve">RF </w:t>
      </w:r>
      <w:r w:rsidRPr="00754C66">
        <w:rPr>
          <w:rFonts w:ascii="Times New Roman" w:eastAsiaTheme="minorEastAsia" w:hAnsi="Times New Roman"/>
          <w:b/>
          <w:bCs/>
          <w:i/>
          <w:iCs/>
          <w:noProof/>
          <w:sz w:val="24"/>
          <w:lang w:eastAsia="zh-CN"/>
        </w:rPr>
        <w:t>and</w:t>
      </w:r>
      <w:r w:rsidRPr="00754C66">
        <w:rPr>
          <w:rFonts w:ascii="Times New Roman" w:eastAsiaTheme="minorEastAsia" w:hAnsi="Times New Roman" w:hint="eastAsia"/>
          <w:b/>
          <w:bCs/>
          <w:i/>
          <w:iCs/>
          <w:noProof/>
          <w:sz w:val="24"/>
          <w:lang w:eastAsia="zh-CN"/>
        </w:rPr>
        <w:t xml:space="preserve"> BB </w:t>
      </w:r>
      <w:r w:rsidRPr="00754C66">
        <w:rPr>
          <w:rFonts w:ascii="Times New Roman" w:eastAsiaTheme="minorEastAsia" w:hAnsi="Times New Roman"/>
          <w:b/>
          <w:bCs/>
          <w:i/>
          <w:iCs/>
          <w:noProof/>
          <w:sz w:val="24"/>
          <w:lang w:eastAsia="zh-CN"/>
        </w:rPr>
        <w:t>UE BW</w:t>
      </w:r>
      <w:r w:rsidRPr="00754C66">
        <w:rPr>
          <w:rFonts w:ascii="Times New Roman" w:eastAsiaTheme="minorEastAsia" w:hAnsi="Times New Roman" w:hint="eastAsia"/>
          <w:b/>
          <w:bCs/>
          <w:i/>
          <w:iCs/>
          <w:noProof/>
          <w:sz w:val="24"/>
          <w:lang w:eastAsia="zh-CN"/>
        </w:rPr>
        <w:t xml:space="preserve"> without spectrum aggregation</w:t>
      </w:r>
      <w:r w:rsidRPr="00754C66">
        <w:rPr>
          <w:rFonts w:ascii="Times New Roman" w:eastAsiaTheme="minorEastAsia" w:hAnsi="Times New Roman"/>
          <w:b/>
          <w:bCs/>
          <w:i/>
          <w:iCs/>
          <w:noProof/>
          <w:sz w:val="24"/>
          <w:lang w:eastAsia="zh-CN"/>
        </w:rPr>
        <w:t>.</w:t>
      </w:r>
    </w:p>
    <w:p w:rsidR="005314CC" w:rsidRPr="00754C66" w:rsidRDefault="005314CC" w:rsidP="005314CC">
      <w:pPr>
        <w:rPr>
          <w:rFonts w:eastAsiaTheme="minorEastAsia"/>
          <w:b/>
          <w:bCs/>
          <w:i/>
          <w:iCs/>
          <w:noProof/>
          <w:lang w:val="en-GB"/>
        </w:rPr>
      </w:pPr>
    </w:p>
    <w:p w:rsidR="005314CC" w:rsidRPr="00754C66" w:rsidRDefault="005314CC" w:rsidP="005314CC">
      <w:pPr>
        <w:pStyle w:val="ListParagraph"/>
        <w:numPr>
          <w:ilvl w:val="0"/>
          <w:numId w:val="735"/>
        </w:numPr>
        <w:spacing w:after="200" w:line="276" w:lineRule="auto"/>
        <w:ind w:leftChars="0"/>
        <w:contextualSpacing/>
        <w:rPr>
          <w:b/>
          <w:bCs/>
          <w:i/>
          <w:iCs/>
          <w:sz w:val="24"/>
          <w:lang w:val="en-US" w:eastAsia="zh-CN"/>
        </w:rPr>
      </w:pPr>
      <w:r w:rsidRPr="00754C66">
        <w:rPr>
          <w:b/>
          <w:bCs/>
          <w:i/>
          <w:iCs/>
          <w:sz w:val="24"/>
          <w:lang w:val="en-US" w:eastAsia="zh-CN"/>
        </w:rPr>
        <w:t xml:space="preserve"> </w:t>
      </w:r>
      <w:r w:rsidRPr="00754C66">
        <w:rPr>
          <w:rFonts w:ascii="Times New Roman" w:eastAsiaTheme="minorEastAsia" w:hAnsi="Times New Roman"/>
          <w:b/>
          <w:bCs/>
          <w:i/>
          <w:iCs/>
          <w:noProof/>
          <w:sz w:val="24"/>
          <w:lang w:eastAsia="zh-CN"/>
        </w:rPr>
        <w:t>Maximum channel bandwidth for 6G should be decoupled between network and the UE</w:t>
      </w:r>
    </w:p>
    <w:p w:rsidR="005314CC" w:rsidRPr="00132910" w:rsidRDefault="005314CC" w:rsidP="005314CC">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Support delaying the discussion on Maximum channel bandwidth till SCS and FFT size are decided.</w:t>
      </w:r>
    </w:p>
    <w:p w:rsidR="005314CC" w:rsidRPr="00132910" w:rsidRDefault="005314CC" w:rsidP="005314CC">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The FFT size can be up to 8192.</w:t>
      </w:r>
    </w:p>
    <w:p w:rsidR="005314CC" w:rsidRPr="00132910" w:rsidRDefault="005314CC" w:rsidP="005314CC">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Adopt a lean BWP configuration operation where BWP common parameters are configured at the cell level, reducing signalling overhead and enabling faster BWP switching and dynamic operation.</w:t>
      </w:r>
    </w:p>
    <w:p w:rsidR="005314CC" w:rsidRPr="00132910" w:rsidRDefault="005314CC" w:rsidP="005314CC">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Support dynamic adaptation of BWP parameters (e.g., size and location) to ensure optimal BWP configuration for latency-sensitive and diverse traffic types.</w:t>
      </w:r>
    </w:p>
    <w:p w:rsidR="00433E21" w:rsidRPr="00433E21" w:rsidRDefault="005314CC" w:rsidP="00433E21">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Support the configuration and operation of BWPs utilizing non-contiguous frequency resources within a serving cell to ensure full spectrum agility and efficient co-existence</w:t>
      </w:r>
    </w:p>
    <w:p w:rsidR="00433E21" w:rsidRPr="00433E21" w:rsidRDefault="00433E21" w:rsidP="00433E21">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w:t>
      </w:r>
      <w:r>
        <w:rPr>
          <w:rFonts w:ascii="Times New Roman" w:eastAsiaTheme="minorEastAsia" w:hAnsi="Times New Roman"/>
          <w:b/>
          <w:bCs/>
          <w:i/>
          <w:iCs/>
          <w:noProof/>
          <w:sz w:val="24"/>
          <w:lang w:eastAsia="zh-CN"/>
        </w:rPr>
        <w:t>Limit</w:t>
      </w:r>
      <w:r w:rsidRPr="00433E21">
        <w:rPr>
          <w:rFonts w:ascii="Times New Roman" w:eastAsiaTheme="minorEastAsia" w:hAnsi="Times New Roman"/>
          <w:b/>
          <w:bCs/>
          <w:i/>
          <w:iCs/>
          <w:noProof/>
          <w:sz w:val="24"/>
          <w:lang w:eastAsia="zh-CN"/>
        </w:rPr>
        <w:t xml:space="preserve"> the primary scope of 6G </w:t>
      </w:r>
      <w:r>
        <w:rPr>
          <w:rFonts w:ascii="Times New Roman" w:eastAsiaTheme="minorEastAsia" w:hAnsi="Times New Roman"/>
          <w:b/>
          <w:bCs/>
          <w:i/>
          <w:iCs/>
          <w:noProof/>
          <w:sz w:val="24"/>
          <w:lang w:eastAsia="zh-CN"/>
        </w:rPr>
        <w:t>FR2</w:t>
      </w:r>
      <w:r w:rsidRPr="00433E21">
        <w:rPr>
          <w:rFonts w:ascii="Times New Roman" w:eastAsiaTheme="minorEastAsia" w:hAnsi="Times New Roman"/>
          <w:b/>
          <w:bCs/>
          <w:i/>
          <w:iCs/>
          <w:noProof/>
          <w:sz w:val="24"/>
          <w:lang w:eastAsia="zh-CN"/>
        </w:rPr>
        <w:t xml:space="preserve"> requirements to </w:t>
      </w:r>
      <w:r>
        <w:rPr>
          <w:rFonts w:ascii="Times New Roman" w:eastAsiaTheme="minorEastAsia" w:hAnsi="Times New Roman"/>
          <w:b/>
          <w:bCs/>
          <w:i/>
          <w:iCs/>
          <w:noProof/>
          <w:sz w:val="24"/>
          <w:lang w:eastAsia="zh-CN"/>
        </w:rPr>
        <w:t>FWA</w:t>
      </w:r>
      <w:r w:rsidRPr="00433E21">
        <w:rPr>
          <w:rFonts w:ascii="Times New Roman" w:eastAsiaTheme="minorEastAsia" w:hAnsi="Times New Roman"/>
          <w:b/>
          <w:bCs/>
          <w:i/>
          <w:iCs/>
          <w:noProof/>
          <w:sz w:val="24"/>
          <w:lang w:eastAsia="zh-CN"/>
        </w:rPr>
        <w:t xml:space="preserve"> scenarios, reflecting the techno-economic challenges observed in 5G FR2 wide-area mobile deployments.</w:t>
      </w:r>
    </w:p>
    <w:p w:rsidR="005314CC" w:rsidRPr="00754C66" w:rsidRDefault="005314CC" w:rsidP="005314CC">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Define new symbol type , or slot/mini-slot types to support SBFD and ISAC.</w:t>
      </w:r>
    </w:p>
    <w:p w:rsidR="005314CC" w:rsidRPr="00132910" w:rsidRDefault="005314CC" w:rsidP="005314CC">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Support SBFD operation, independent of the TDD, leveraging UL sub-band resources for UL transmissions without requiring dedicated UL</w:t>
      </w:r>
      <w:r>
        <w:rPr>
          <w:rFonts w:ascii="Times New Roman" w:eastAsiaTheme="minorEastAsia" w:hAnsi="Times New Roman"/>
          <w:b/>
          <w:bCs/>
          <w:i/>
          <w:iCs/>
          <w:noProof/>
          <w:sz w:val="24"/>
          <w:lang w:eastAsia="zh-CN"/>
        </w:rPr>
        <w:t>-only</w:t>
      </w:r>
      <w:r w:rsidRPr="00754C66">
        <w:rPr>
          <w:rFonts w:ascii="Times New Roman" w:eastAsiaTheme="minorEastAsia" w:hAnsi="Times New Roman"/>
          <w:b/>
          <w:bCs/>
          <w:i/>
          <w:iCs/>
          <w:noProof/>
          <w:sz w:val="24"/>
          <w:lang w:eastAsia="zh-CN"/>
        </w:rPr>
        <w:t xml:space="preserve"> slots or symbols, e.g., SBFD only operation</w:t>
      </w:r>
      <w:r>
        <w:rPr>
          <w:rFonts w:ascii="Times New Roman" w:eastAsiaTheme="minorEastAsia" w:hAnsi="Times New Roman"/>
          <w:b/>
          <w:bCs/>
          <w:i/>
          <w:iCs/>
          <w:noProof/>
          <w:sz w:val="24"/>
          <w:lang w:eastAsia="zh-CN"/>
        </w:rPr>
        <w:t xml:space="preserve"> on all slots/symbols</w:t>
      </w:r>
      <w:r w:rsidRPr="00754C66">
        <w:rPr>
          <w:rFonts w:ascii="Times New Roman" w:eastAsiaTheme="minorEastAsia" w:hAnsi="Times New Roman"/>
          <w:b/>
          <w:bCs/>
          <w:i/>
          <w:iCs/>
          <w:noProof/>
          <w:sz w:val="24"/>
          <w:lang w:eastAsia="zh-CN"/>
        </w:rPr>
        <w:t>.</w:t>
      </w:r>
    </w:p>
    <w:p w:rsidR="005314CC" w:rsidRPr="00132910" w:rsidRDefault="005314CC" w:rsidP="005314CC">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Study the design and performance benefits of allowing PDSCH and PUSCH transmissions to cross slot boundaries to reduce scheduling latency, e.g., for services with high throughput and stringent latency requirement, such as</w:t>
      </w:r>
      <w:r>
        <w:rPr>
          <w:rFonts w:ascii="Times New Roman" w:eastAsiaTheme="minorEastAsia" w:hAnsi="Times New Roman"/>
          <w:b/>
          <w:bCs/>
          <w:i/>
          <w:iCs/>
          <w:noProof/>
          <w:sz w:val="24"/>
          <w:lang w:eastAsia="zh-CN"/>
        </w:rPr>
        <w:t xml:space="preserve"> AI, </w:t>
      </w:r>
      <w:r w:rsidRPr="00754C66">
        <w:rPr>
          <w:rFonts w:ascii="Times New Roman" w:eastAsiaTheme="minorEastAsia" w:hAnsi="Times New Roman"/>
          <w:b/>
          <w:bCs/>
          <w:i/>
          <w:iCs/>
          <w:noProof/>
          <w:sz w:val="24"/>
          <w:lang w:eastAsia="zh-CN"/>
        </w:rPr>
        <w:t xml:space="preserve"> XR and immersive communication.</w:t>
      </w:r>
    </w:p>
    <w:p w:rsidR="005314CC" w:rsidRPr="00754C66" w:rsidRDefault="005314CC" w:rsidP="005314CC">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lastRenderedPageBreak/>
        <w:t xml:space="preserve"> 6G shall support dynamic activation and de-activation of SBFD  to enable flexible switching between TDD and SBFD based on interference and UL/DL throughput needs.</w:t>
      </w:r>
    </w:p>
    <w:p w:rsidR="005314CC" w:rsidRPr="00754C66" w:rsidRDefault="005314CC" w:rsidP="005314CC">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6G shall enable dynamic adjustment of SBFD parameters, including sub-band sizes and guard-bands, via dynamic signalling for optimized resource utilization.</w:t>
      </w:r>
    </w:p>
    <w:p w:rsidR="005314CC" w:rsidRPr="00132910" w:rsidRDefault="005314CC" w:rsidP="005314CC">
      <w:pPr>
        <w:pStyle w:val="ListParagraph"/>
        <w:numPr>
          <w:ilvl w:val="0"/>
          <w:numId w:val="735"/>
        </w:numPr>
        <w:spacing w:after="200" w:line="276" w:lineRule="auto"/>
        <w:ind w:leftChars="0"/>
        <w:contextualSpacing/>
        <w:rPr>
          <w:sz w:val="24"/>
          <w:lang w:val="en-001" w:eastAsia="en-US"/>
        </w:rPr>
      </w:pPr>
      <w:r w:rsidRPr="00754C66">
        <w:rPr>
          <w:rFonts w:ascii="Times New Roman" w:eastAsiaTheme="minorEastAsia" w:hAnsi="Times New Roman"/>
          <w:b/>
          <w:bCs/>
          <w:i/>
          <w:iCs/>
          <w:noProof/>
          <w:sz w:val="24"/>
          <w:lang w:eastAsia="zh-CN"/>
        </w:rPr>
        <w:t>6G shall enable dynamic indication of transmission direction of UL/DL SBFD sub-bands.</w:t>
      </w:r>
    </w:p>
    <w:p w:rsidR="009B5DB7" w:rsidRPr="009B5DB7" w:rsidRDefault="005314CC" w:rsidP="009B5DB7">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As a starting point, support semi-static 5G/6G multiplexing in TDM and FDM manner</w:t>
      </w:r>
    </w:p>
    <w:p w:rsidR="009B5DB7" w:rsidRPr="009B5DB7" w:rsidRDefault="009B5DB7" w:rsidP="009B5DB7">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9B5DB7">
        <w:rPr>
          <w:rFonts w:ascii="Times New Roman" w:eastAsiaTheme="minorEastAsia" w:hAnsi="Times New Roman"/>
          <w:b/>
          <w:bCs/>
          <w:i/>
          <w:iCs/>
          <w:noProof/>
          <w:sz w:val="24"/>
          <w:lang w:eastAsia="zh-CN"/>
        </w:rPr>
        <w:t>6GR studies for 5G-6G MRSS should assume a 5G-6G aligned TDD grid, including aligned TDD switch points.</w:t>
      </w:r>
    </w:p>
    <w:p w:rsidR="005314CC" w:rsidRPr="00754C66" w:rsidRDefault="005314CC" w:rsidP="005314CC">
      <w:pPr>
        <w:pStyle w:val="0Maintext"/>
        <w:numPr>
          <w:ilvl w:val="0"/>
          <w:numId w:val="735"/>
        </w:numPr>
        <w:spacing w:after="120" w:afterAutospacing="0" w:line="240" w:lineRule="auto"/>
        <w:rPr>
          <w:rFonts w:eastAsiaTheme="minorEastAsia" w:cs="Times New Roman"/>
          <w:b/>
          <w:bCs/>
          <w:i/>
          <w:iCs/>
          <w:noProof/>
          <w:sz w:val="24"/>
          <w:szCs w:val="24"/>
          <w:lang w:eastAsia="zh-CN"/>
        </w:rPr>
      </w:pPr>
      <w:r w:rsidRPr="00754C66">
        <w:rPr>
          <w:rFonts w:eastAsiaTheme="minorEastAsia" w:cs="Times New Roman"/>
          <w:b/>
          <w:bCs/>
          <w:i/>
          <w:iCs/>
          <w:noProof/>
          <w:sz w:val="24"/>
          <w:szCs w:val="24"/>
          <w:lang w:eastAsia="zh-CN"/>
        </w:rPr>
        <w:t>For MRSS between 5G and 6G, the slot/subframe/frame and RB structure for 6G should be the same as 5G.</w:t>
      </w:r>
    </w:p>
    <w:p w:rsidR="005314CC" w:rsidRPr="00754C66" w:rsidRDefault="005314CC" w:rsidP="005314CC">
      <w:pPr>
        <w:pStyle w:val="ListParagraph"/>
        <w:numPr>
          <w:ilvl w:val="0"/>
          <w:numId w:val="735"/>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Support RS sharing between 5G and 6G.</w:t>
      </w:r>
    </w:p>
    <w:p w:rsidR="005314CC" w:rsidRPr="00754C66" w:rsidRDefault="005314CC" w:rsidP="005314CC">
      <w:pPr>
        <w:pStyle w:val="0Maintext"/>
        <w:numPr>
          <w:ilvl w:val="0"/>
          <w:numId w:val="735"/>
        </w:numPr>
        <w:spacing w:after="120" w:afterAutospacing="0" w:line="240" w:lineRule="auto"/>
        <w:rPr>
          <w:rFonts w:eastAsiaTheme="minorEastAsia" w:cs="Times New Roman"/>
          <w:b/>
          <w:bCs/>
          <w:i/>
          <w:iCs/>
          <w:noProof/>
          <w:sz w:val="24"/>
          <w:szCs w:val="24"/>
          <w:lang w:eastAsia="zh-CN"/>
        </w:rPr>
      </w:pPr>
      <w:r w:rsidRPr="00754C66">
        <w:rPr>
          <w:rFonts w:eastAsiaTheme="minorEastAsia" w:cs="Times New Roman"/>
          <w:b/>
          <w:bCs/>
          <w:i/>
          <w:iCs/>
          <w:noProof/>
          <w:sz w:val="24"/>
          <w:szCs w:val="24"/>
          <w:lang w:eastAsia="zh-CN"/>
        </w:rPr>
        <w:t>Consider dynamic 5G/6G multiplexing where the RBs for some 5G-SSBs may be rate matched for 6G.</w:t>
      </w:r>
    </w:p>
    <w:p w:rsidR="005314CC" w:rsidRPr="00132910" w:rsidRDefault="005314CC" w:rsidP="005314CC">
      <w:pPr>
        <w:rPr>
          <w:lang w:val="en-GB"/>
        </w:rPr>
      </w:pPr>
    </w:p>
    <w:p w:rsidR="00754C66" w:rsidRDefault="00754C66" w:rsidP="00754C66">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754C66" w:rsidRDefault="00754C66" w:rsidP="00754C66">
      <w:pPr>
        <w:spacing w:after="200" w:line="276" w:lineRule="auto"/>
        <w:contextualSpacing/>
        <w:rPr>
          <w:rFonts w:eastAsiaTheme="minorEastAsia"/>
          <w:b/>
          <w:bCs/>
          <w:i/>
          <w:iCs/>
          <w:noProof/>
        </w:rPr>
      </w:pPr>
    </w:p>
    <w:p w:rsidR="00754C66" w:rsidRPr="004622D4" w:rsidRDefault="00754C66" w:rsidP="00754C66">
      <w:pPr>
        <w:spacing w:after="200" w:line="276" w:lineRule="auto"/>
        <w:contextualSpacing/>
        <w:rPr>
          <w:rFonts w:eastAsiaTheme="minorEastAsia"/>
          <w:b/>
          <w:bCs/>
          <w:i/>
          <w:iCs/>
          <w:noProof/>
        </w:rPr>
      </w:pPr>
    </w:p>
    <w:p w:rsidR="00754C66" w:rsidRDefault="00754C66" w:rsidP="00754C66"/>
    <w:p w:rsidR="00E2169A" w:rsidRPr="00754C66" w:rsidRDefault="00E2169A" w:rsidP="00E2169A">
      <w:pPr>
        <w:pStyle w:val="0Maintext"/>
        <w:spacing w:after="120" w:afterAutospacing="0" w:line="240" w:lineRule="auto"/>
        <w:ind w:firstLine="0"/>
        <w:rPr>
          <w:b/>
          <w:bCs/>
          <w:i/>
          <w:iCs/>
          <w:lang w:val="en-US" w:eastAsia="zh-CN"/>
        </w:rPr>
      </w:pPr>
    </w:p>
    <w:sectPr w:rsidR="00E2169A" w:rsidRPr="00754C6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9"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6"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8"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9"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0"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3"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8"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8"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7"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8"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2"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1" w15:restartNumberingAfterBreak="0">
    <w:nsid w:val="45575280"/>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8"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6"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5"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7"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F76EE3B"/>
    <w:multiLevelType w:val="singleLevel"/>
    <w:tmpl w:val="5F76EE3B"/>
    <w:lvl w:ilvl="0">
      <w:start w:val="1"/>
      <w:numFmt w:val="decimal"/>
      <w:suff w:val="space"/>
      <w:lvlText w:val="%1."/>
      <w:lvlJc w:val="left"/>
    </w:lvl>
  </w:abstractNum>
  <w:abstractNum w:abstractNumId="50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7A60B5E"/>
    <w:multiLevelType w:val="hybridMultilevel"/>
    <w:tmpl w:val="7F5ED4D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5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6"/>
  </w:num>
  <w:num w:numId="3" w16cid:durableId="1992562566">
    <w:abstractNumId w:val="373"/>
  </w:num>
  <w:num w:numId="4" w16cid:durableId="453331326">
    <w:abstractNumId w:val="607"/>
  </w:num>
  <w:num w:numId="5" w16cid:durableId="2049068586">
    <w:abstractNumId w:val="658"/>
  </w:num>
  <w:num w:numId="6" w16cid:durableId="1034618431">
    <w:abstractNumId w:val="589"/>
  </w:num>
  <w:num w:numId="7" w16cid:durableId="1630545893">
    <w:abstractNumId w:val="540"/>
  </w:num>
  <w:num w:numId="8" w16cid:durableId="1226334133">
    <w:abstractNumId w:val="33"/>
  </w:num>
  <w:num w:numId="9" w16cid:durableId="969670963">
    <w:abstractNumId w:val="182"/>
  </w:num>
  <w:num w:numId="10" w16cid:durableId="13073233">
    <w:abstractNumId w:val="580"/>
  </w:num>
  <w:num w:numId="11" w16cid:durableId="1049451307">
    <w:abstractNumId w:val="632"/>
  </w:num>
  <w:num w:numId="12" w16cid:durableId="1274245175">
    <w:abstractNumId w:val="138"/>
  </w:num>
  <w:num w:numId="13" w16cid:durableId="304745579">
    <w:abstractNumId w:val="242"/>
  </w:num>
  <w:num w:numId="14" w16cid:durableId="1919165698">
    <w:abstractNumId w:val="145"/>
  </w:num>
  <w:num w:numId="15" w16cid:durableId="1280600465">
    <w:abstractNumId w:val="338"/>
  </w:num>
  <w:num w:numId="16" w16cid:durableId="679699497">
    <w:abstractNumId w:val="531"/>
  </w:num>
  <w:num w:numId="17" w16cid:durableId="1350713196">
    <w:abstractNumId w:val="470"/>
  </w:num>
  <w:num w:numId="18" w16cid:durableId="1428229749">
    <w:abstractNumId w:val="208"/>
  </w:num>
  <w:num w:numId="19" w16cid:durableId="1846631695">
    <w:abstractNumId w:val="373"/>
  </w:num>
  <w:num w:numId="20" w16cid:durableId="1338384216">
    <w:abstractNumId w:val="329"/>
  </w:num>
  <w:num w:numId="21" w16cid:durableId="1314724841">
    <w:abstractNumId w:val="642"/>
  </w:num>
  <w:num w:numId="22" w16cid:durableId="580680914">
    <w:abstractNumId w:val="26"/>
  </w:num>
  <w:num w:numId="23" w16cid:durableId="1228760671">
    <w:abstractNumId w:val="52"/>
  </w:num>
  <w:num w:numId="24" w16cid:durableId="352461836">
    <w:abstractNumId w:val="406"/>
  </w:num>
  <w:num w:numId="25" w16cid:durableId="684986501">
    <w:abstractNumId w:val="376"/>
  </w:num>
  <w:num w:numId="26" w16cid:durableId="865874228">
    <w:abstractNumId w:val="661"/>
  </w:num>
  <w:num w:numId="27" w16cid:durableId="213545467">
    <w:abstractNumId w:val="542"/>
  </w:num>
  <w:num w:numId="28" w16cid:durableId="280844023">
    <w:abstractNumId w:val="203"/>
  </w:num>
  <w:num w:numId="29" w16cid:durableId="228615413">
    <w:abstractNumId w:val="221"/>
  </w:num>
  <w:num w:numId="30" w16cid:durableId="1504584805">
    <w:abstractNumId w:val="258"/>
  </w:num>
  <w:num w:numId="31" w16cid:durableId="490677133">
    <w:abstractNumId w:val="603"/>
  </w:num>
  <w:num w:numId="32" w16cid:durableId="1301692385">
    <w:abstractNumId w:val="162"/>
  </w:num>
  <w:num w:numId="33" w16cid:durableId="1541088206">
    <w:abstractNumId w:val="536"/>
  </w:num>
  <w:num w:numId="34" w16cid:durableId="825242615">
    <w:abstractNumId w:val="372"/>
  </w:num>
  <w:num w:numId="35" w16cid:durableId="82335965">
    <w:abstractNumId w:val="399"/>
  </w:num>
  <w:num w:numId="36" w16cid:durableId="1037463953">
    <w:abstractNumId w:val="274"/>
  </w:num>
  <w:num w:numId="37" w16cid:durableId="1844321281">
    <w:abstractNumId w:val="374"/>
  </w:num>
  <w:num w:numId="38" w16cid:durableId="1712336691">
    <w:abstractNumId w:val="56"/>
  </w:num>
  <w:num w:numId="39" w16cid:durableId="1089349044">
    <w:abstractNumId w:val="438"/>
  </w:num>
  <w:num w:numId="40" w16cid:durableId="432475320">
    <w:abstractNumId w:val="599"/>
  </w:num>
  <w:num w:numId="41" w16cid:durableId="1358771858">
    <w:abstractNumId w:val="189"/>
  </w:num>
  <w:num w:numId="42" w16cid:durableId="1271282741">
    <w:abstractNumId w:val="174"/>
  </w:num>
  <w:num w:numId="43" w16cid:durableId="211617635">
    <w:abstractNumId w:val="351"/>
  </w:num>
  <w:num w:numId="44" w16cid:durableId="104425776">
    <w:abstractNumId w:val="44"/>
  </w:num>
  <w:num w:numId="45" w16cid:durableId="1209758397">
    <w:abstractNumId w:val="517"/>
  </w:num>
  <w:num w:numId="46" w16cid:durableId="247740000">
    <w:abstractNumId w:val="612"/>
  </w:num>
  <w:num w:numId="47" w16cid:durableId="1092774725">
    <w:abstractNumId w:val="510"/>
  </w:num>
  <w:num w:numId="48" w16cid:durableId="335882311">
    <w:abstractNumId w:val="389"/>
  </w:num>
  <w:num w:numId="49" w16cid:durableId="1707749635">
    <w:abstractNumId w:val="519"/>
  </w:num>
  <w:num w:numId="50" w16cid:durableId="1850675249">
    <w:abstractNumId w:val="522"/>
  </w:num>
  <w:num w:numId="51" w16cid:durableId="1256283137">
    <w:abstractNumId w:val="137"/>
  </w:num>
  <w:num w:numId="52" w16cid:durableId="1680960883">
    <w:abstractNumId w:val="460"/>
  </w:num>
  <w:num w:numId="53" w16cid:durableId="690103763">
    <w:abstractNumId w:val="472"/>
  </w:num>
  <w:num w:numId="54" w16cid:durableId="1139810598">
    <w:abstractNumId w:val="117"/>
  </w:num>
  <w:num w:numId="55" w16cid:durableId="1427384536">
    <w:abstractNumId w:val="227"/>
  </w:num>
  <w:num w:numId="56" w16cid:durableId="446973763">
    <w:abstractNumId w:val="262"/>
  </w:num>
  <w:num w:numId="57" w16cid:durableId="139613241">
    <w:abstractNumId w:val="448"/>
  </w:num>
  <w:num w:numId="58" w16cid:durableId="1478181182">
    <w:abstractNumId w:val="346"/>
  </w:num>
  <w:num w:numId="59" w16cid:durableId="851795243">
    <w:abstractNumId w:val="238"/>
  </w:num>
  <w:num w:numId="60" w16cid:durableId="141238807">
    <w:abstractNumId w:val="109"/>
  </w:num>
  <w:num w:numId="61" w16cid:durableId="124935656">
    <w:abstractNumId w:val="214"/>
  </w:num>
  <w:num w:numId="62" w16cid:durableId="1207369823">
    <w:abstractNumId w:val="313"/>
  </w:num>
  <w:num w:numId="63" w16cid:durableId="1862473204">
    <w:abstractNumId w:val="558"/>
  </w:num>
  <w:num w:numId="64" w16cid:durableId="1905604542">
    <w:abstractNumId w:val="676"/>
  </w:num>
  <w:num w:numId="65" w16cid:durableId="982196344">
    <w:abstractNumId w:val="254"/>
  </w:num>
  <w:num w:numId="66" w16cid:durableId="1139298235">
    <w:abstractNumId w:val="419"/>
  </w:num>
  <w:num w:numId="67" w16cid:durableId="204954824">
    <w:abstractNumId w:val="95"/>
  </w:num>
  <w:num w:numId="68" w16cid:durableId="1038746496">
    <w:abstractNumId w:val="650"/>
  </w:num>
  <w:num w:numId="69" w16cid:durableId="1811558101">
    <w:abstractNumId w:val="567"/>
  </w:num>
  <w:num w:numId="70" w16cid:durableId="1843200846">
    <w:abstractNumId w:val="266"/>
  </w:num>
  <w:num w:numId="71" w16cid:durableId="1933119339">
    <w:abstractNumId w:val="557"/>
  </w:num>
  <w:num w:numId="72" w16cid:durableId="1036852241">
    <w:abstractNumId w:val="560"/>
  </w:num>
  <w:num w:numId="73" w16cid:durableId="1790315074">
    <w:abstractNumId w:val="15"/>
  </w:num>
  <w:num w:numId="74" w16cid:durableId="663705308">
    <w:abstractNumId w:val="98"/>
  </w:num>
  <w:num w:numId="75" w16cid:durableId="1957102363">
    <w:abstractNumId w:val="526"/>
  </w:num>
  <w:num w:numId="76" w16cid:durableId="1108499460">
    <w:abstractNumId w:val="617"/>
  </w:num>
  <w:num w:numId="77" w16cid:durableId="1234468293">
    <w:abstractNumId w:val="413"/>
  </w:num>
  <w:num w:numId="78" w16cid:durableId="798187297">
    <w:abstractNumId w:val="181"/>
  </w:num>
  <w:num w:numId="79" w16cid:durableId="1148740106">
    <w:abstractNumId w:val="648"/>
  </w:num>
  <w:num w:numId="80" w16cid:durableId="1447694620">
    <w:abstractNumId w:val="357"/>
  </w:num>
  <w:num w:numId="81" w16cid:durableId="390544746">
    <w:abstractNumId w:val="249"/>
  </w:num>
  <w:num w:numId="82" w16cid:durableId="1409034327">
    <w:abstractNumId w:val="375"/>
  </w:num>
  <w:num w:numId="83" w16cid:durableId="958491209">
    <w:abstractNumId w:val="194"/>
  </w:num>
  <w:num w:numId="84" w16cid:durableId="1079716391">
    <w:abstractNumId w:val="570"/>
  </w:num>
  <w:num w:numId="85" w16cid:durableId="1112434928">
    <w:abstractNumId w:val="507"/>
  </w:num>
  <w:num w:numId="86" w16cid:durableId="44765783">
    <w:abstractNumId w:val="255"/>
  </w:num>
  <w:num w:numId="87" w16cid:durableId="1506021163">
    <w:abstractNumId w:val="688"/>
  </w:num>
  <w:num w:numId="88" w16cid:durableId="231236709">
    <w:abstractNumId w:val="653"/>
  </w:num>
  <w:num w:numId="89" w16cid:durableId="1425108391">
    <w:abstractNumId w:val="358"/>
  </w:num>
  <w:num w:numId="90" w16cid:durableId="1859351942">
    <w:abstractNumId w:val="229"/>
  </w:num>
  <w:num w:numId="91" w16cid:durableId="1731536428">
    <w:abstractNumId w:val="142"/>
  </w:num>
  <w:num w:numId="92" w16cid:durableId="515383001">
    <w:abstractNumId w:val="43"/>
  </w:num>
  <w:num w:numId="93" w16cid:durableId="360398021">
    <w:abstractNumId w:val="185"/>
  </w:num>
  <w:num w:numId="94" w16cid:durableId="174923808">
    <w:abstractNumId w:val="292"/>
  </w:num>
  <w:num w:numId="95" w16cid:durableId="473181489">
    <w:abstractNumId w:val="22"/>
  </w:num>
  <w:num w:numId="96" w16cid:durableId="1788426273">
    <w:abstractNumId w:val="34"/>
  </w:num>
  <w:num w:numId="97" w16cid:durableId="436874185">
    <w:abstractNumId w:val="110"/>
  </w:num>
  <w:num w:numId="98" w16cid:durableId="1998848881">
    <w:abstractNumId w:val="506"/>
  </w:num>
  <w:num w:numId="99" w16cid:durableId="730663910">
    <w:abstractNumId w:val="133"/>
  </w:num>
  <w:num w:numId="100" w16cid:durableId="705720526">
    <w:abstractNumId w:val="60"/>
  </w:num>
  <w:num w:numId="101" w16cid:durableId="1403674464">
    <w:abstractNumId w:val="663"/>
  </w:num>
  <w:num w:numId="102" w16cid:durableId="815487411">
    <w:abstractNumId w:val="450"/>
  </w:num>
  <w:num w:numId="103" w16cid:durableId="1816412511">
    <w:abstractNumId w:val="271"/>
  </w:num>
  <w:num w:numId="104" w16cid:durableId="291403418">
    <w:abstractNumId w:val="73"/>
  </w:num>
  <w:num w:numId="105" w16cid:durableId="1038819725">
    <w:abstractNumId w:val="657"/>
  </w:num>
  <w:num w:numId="106" w16cid:durableId="1303459653">
    <w:abstractNumId w:val="35"/>
  </w:num>
  <w:num w:numId="107" w16cid:durableId="107505101">
    <w:abstractNumId w:val="144"/>
  </w:num>
  <w:num w:numId="108" w16cid:durableId="771316342">
    <w:abstractNumId w:val="327"/>
  </w:num>
  <w:num w:numId="109" w16cid:durableId="390857075">
    <w:abstractNumId w:val="579"/>
  </w:num>
  <w:num w:numId="110" w16cid:durableId="1317759215">
    <w:abstractNumId w:val="585"/>
  </w:num>
  <w:num w:numId="111" w16cid:durableId="1554851074">
    <w:abstractNumId w:val="198"/>
  </w:num>
  <w:num w:numId="112" w16cid:durableId="70590409">
    <w:abstractNumId w:val="511"/>
  </w:num>
  <w:num w:numId="113" w16cid:durableId="646208079">
    <w:abstractNumId w:val="476"/>
  </w:num>
  <w:num w:numId="114" w16cid:durableId="1368288384">
    <w:abstractNumId w:val="461"/>
  </w:num>
  <w:num w:numId="115" w16cid:durableId="925304387">
    <w:abstractNumId w:val="84"/>
  </w:num>
  <w:num w:numId="116" w16cid:durableId="1780564578">
    <w:abstractNumId w:val="315"/>
  </w:num>
  <w:num w:numId="117" w16cid:durableId="1897661843">
    <w:abstractNumId w:val="173"/>
  </w:num>
  <w:num w:numId="118" w16cid:durableId="262306618">
    <w:abstractNumId w:val="50"/>
  </w:num>
  <w:num w:numId="119" w16cid:durableId="1081870374">
    <w:abstractNumId w:val="364"/>
  </w:num>
  <w:num w:numId="120" w16cid:durableId="1550995798">
    <w:abstractNumId w:val="32"/>
  </w:num>
  <w:num w:numId="121" w16cid:durableId="551312743">
    <w:abstractNumId w:val="601"/>
  </w:num>
  <w:num w:numId="122" w16cid:durableId="2047170488">
    <w:abstractNumId w:val="445"/>
  </w:num>
  <w:num w:numId="123" w16cid:durableId="16395167">
    <w:abstractNumId w:val="276"/>
  </w:num>
  <w:num w:numId="124" w16cid:durableId="611131355">
    <w:abstractNumId w:val="179"/>
  </w:num>
  <w:num w:numId="125" w16cid:durableId="1214999949">
    <w:abstractNumId w:val="104"/>
  </w:num>
  <w:num w:numId="126" w16cid:durableId="1400477">
    <w:abstractNumId w:val="260"/>
  </w:num>
  <w:num w:numId="127" w16cid:durableId="161705551">
    <w:abstractNumId w:val="140"/>
  </w:num>
  <w:num w:numId="128" w16cid:durableId="479345889">
    <w:abstractNumId w:val="210"/>
  </w:num>
  <w:num w:numId="129" w16cid:durableId="1092092798">
    <w:abstractNumId w:val="520"/>
  </w:num>
  <w:num w:numId="130" w16cid:durableId="503056500">
    <w:abstractNumId w:val="473"/>
  </w:num>
  <w:num w:numId="131" w16cid:durableId="1823695070">
    <w:abstractNumId w:val="321"/>
  </w:num>
  <w:num w:numId="132" w16cid:durableId="1654142246">
    <w:abstractNumId w:val="186"/>
  </w:num>
  <w:num w:numId="133" w16cid:durableId="546262173">
    <w:abstractNumId w:val="636"/>
  </w:num>
  <w:num w:numId="134" w16cid:durableId="1971473118">
    <w:abstractNumId w:val="311"/>
  </w:num>
  <w:num w:numId="135" w16cid:durableId="1823081473">
    <w:abstractNumId w:val="655"/>
  </w:num>
  <w:num w:numId="136" w16cid:durableId="952133270">
    <w:abstractNumId w:val="309"/>
  </w:num>
  <w:num w:numId="137" w16cid:durableId="1273829588">
    <w:abstractNumId w:val="20"/>
  </w:num>
  <w:num w:numId="138" w16cid:durableId="972101207">
    <w:abstractNumId w:val="621"/>
  </w:num>
  <w:num w:numId="139" w16cid:durableId="1191842701">
    <w:abstractNumId w:val="240"/>
  </w:num>
  <w:num w:numId="140" w16cid:durableId="835608991">
    <w:abstractNumId w:val="130"/>
  </w:num>
  <w:num w:numId="141" w16cid:durableId="1512062161">
    <w:abstractNumId w:val="537"/>
  </w:num>
  <w:num w:numId="142" w16cid:durableId="1494103221">
    <w:abstractNumId w:val="446"/>
  </w:num>
  <w:num w:numId="143" w16cid:durableId="1018121323">
    <w:abstractNumId w:val="77"/>
  </w:num>
  <w:num w:numId="144" w16cid:durableId="1879588550">
    <w:abstractNumId w:val="101"/>
  </w:num>
  <w:num w:numId="145" w16cid:durableId="1134984519">
    <w:abstractNumId w:val="3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9"/>
  </w:num>
  <w:num w:numId="148" w16cid:durableId="1920865252">
    <w:abstractNumId w:val="449"/>
  </w:num>
  <w:num w:numId="149" w16cid:durableId="1342078707">
    <w:abstractNumId w:val="302"/>
  </w:num>
  <w:num w:numId="150" w16cid:durableId="193035228">
    <w:abstractNumId w:val="131"/>
  </w:num>
  <w:num w:numId="151" w16cid:durableId="184439367">
    <w:abstractNumId w:val="47"/>
  </w:num>
  <w:num w:numId="152" w16cid:durableId="621041337">
    <w:abstractNumId w:val="571"/>
  </w:num>
  <w:num w:numId="153" w16cid:durableId="1364986458">
    <w:abstractNumId w:val="165"/>
  </w:num>
  <w:num w:numId="154" w16cid:durableId="1097794206">
    <w:abstractNumId w:val="384"/>
  </w:num>
  <w:num w:numId="155" w16cid:durableId="471293945">
    <w:abstractNumId w:val="151"/>
  </w:num>
  <w:num w:numId="156" w16cid:durableId="233861890">
    <w:abstractNumId w:val="270"/>
  </w:num>
  <w:num w:numId="157" w16cid:durableId="1566799051">
    <w:abstractNumId w:val="340"/>
  </w:num>
  <w:num w:numId="158" w16cid:durableId="1935894964">
    <w:abstractNumId w:val="378"/>
  </w:num>
  <w:num w:numId="159" w16cid:durableId="1499075522">
    <w:abstractNumId w:val="223"/>
  </w:num>
  <w:num w:numId="160" w16cid:durableId="474370772">
    <w:abstractNumId w:val="116"/>
  </w:num>
  <w:num w:numId="161" w16cid:durableId="1393389754">
    <w:abstractNumId w:val="124"/>
  </w:num>
  <w:num w:numId="162" w16cid:durableId="1534030185">
    <w:abstractNumId w:val="552"/>
  </w:num>
  <w:num w:numId="163" w16cid:durableId="279646940">
    <w:abstractNumId w:val="191"/>
  </w:num>
  <w:num w:numId="164" w16cid:durableId="605312509">
    <w:abstractNumId w:val="512"/>
  </w:num>
  <w:num w:numId="165" w16cid:durableId="443185882">
    <w:abstractNumId w:val="626"/>
  </w:num>
  <w:num w:numId="166" w16cid:durableId="1252742756">
    <w:abstractNumId w:val="102"/>
  </w:num>
  <w:num w:numId="167" w16cid:durableId="260846523">
    <w:abstractNumId w:val="447"/>
  </w:num>
  <w:num w:numId="168" w16cid:durableId="1324041525">
    <w:abstractNumId w:val="385"/>
  </w:num>
  <w:num w:numId="169" w16cid:durableId="1262252593">
    <w:abstractNumId w:val="359"/>
  </w:num>
  <w:num w:numId="170" w16cid:durableId="568425394">
    <w:abstractNumId w:val="555"/>
  </w:num>
  <w:num w:numId="171" w16cid:durableId="1098595399">
    <w:abstractNumId w:val="356"/>
  </w:num>
  <w:num w:numId="172" w16cid:durableId="966275078">
    <w:abstractNumId w:val="269"/>
  </w:num>
  <w:num w:numId="173" w16cid:durableId="17505991">
    <w:abstractNumId w:val="644"/>
  </w:num>
  <w:num w:numId="174" w16cid:durableId="2122797601">
    <w:abstractNumId w:val="573"/>
  </w:num>
  <w:num w:numId="175" w16cid:durableId="260995503">
    <w:abstractNumId w:val="230"/>
  </w:num>
  <w:num w:numId="176" w16cid:durableId="79330256">
    <w:abstractNumId w:val="118"/>
  </w:num>
  <w:num w:numId="177" w16cid:durableId="926495480">
    <w:abstractNumId w:val="662"/>
  </w:num>
  <w:num w:numId="178" w16cid:durableId="426199675">
    <w:abstractNumId w:val="293"/>
  </w:num>
  <w:num w:numId="179" w16cid:durableId="669715114">
    <w:abstractNumId w:val="3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5"/>
  </w:num>
  <w:num w:numId="181" w16cid:durableId="616567933">
    <w:abstractNumId w:val="155"/>
  </w:num>
  <w:num w:numId="182" w16cid:durableId="848452348">
    <w:abstractNumId w:val="215"/>
  </w:num>
  <w:num w:numId="183" w16cid:durableId="1333797169">
    <w:abstractNumId w:val="318"/>
  </w:num>
  <w:num w:numId="184" w16cid:durableId="2044944210">
    <w:abstractNumId w:val="24"/>
  </w:num>
  <w:num w:numId="185" w16cid:durableId="183713347">
    <w:abstractNumId w:val="427"/>
  </w:num>
  <w:num w:numId="186" w16cid:durableId="1265381070">
    <w:abstractNumId w:val="670"/>
  </w:num>
  <w:num w:numId="187" w16cid:durableId="1455371280">
    <w:abstractNumId w:val="664"/>
  </w:num>
  <w:num w:numId="188" w16cid:durableId="13771316">
    <w:abstractNumId w:val="606"/>
  </w:num>
  <w:num w:numId="189" w16cid:durableId="1552574112">
    <w:abstractNumId w:val="135"/>
  </w:num>
  <w:num w:numId="190" w16cid:durableId="1183209648">
    <w:abstractNumId w:val="687"/>
  </w:num>
  <w:num w:numId="191" w16cid:durableId="620651123">
    <w:abstractNumId w:val="244"/>
  </w:num>
  <w:num w:numId="192" w16cid:durableId="512190583">
    <w:abstractNumId w:val="616"/>
  </w:num>
  <w:num w:numId="193" w16cid:durableId="1812013657">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6"/>
  </w:num>
  <w:num w:numId="195" w16cid:durableId="480510505">
    <w:abstractNumId w:val="622"/>
  </w:num>
  <w:num w:numId="196" w16cid:durableId="348870539">
    <w:abstractNumId w:val="196"/>
  </w:num>
  <w:num w:numId="197" w16cid:durableId="755174581">
    <w:abstractNumId w:val="595"/>
  </w:num>
  <w:num w:numId="198" w16cid:durableId="682511064">
    <w:abstractNumId w:val="220"/>
  </w:num>
  <w:num w:numId="199" w16cid:durableId="213124055">
    <w:abstractNumId w:val="159"/>
  </w:num>
  <w:num w:numId="200" w16cid:durableId="1930961606">
    <w:abstractNumId w:val="171"/>
  </w:num>
  <w:num w:numId="201" w16cid:durableId="1187672001">
    <w:abstractNumId w:val="136"/>
  </w:num>
  <w:num w:numId="202" w16cid:durableId="140732686">
    <w:abstractNumId w:val="669"/>
  </w:num>
  <w:num w:numId="203" w16cid:durableId="2099668977">
    <w:abstractNumId w:val="576"/>
  </w:num>
  <w:num w:numId="204" w16cid:durableId="1423330075">
    <w:abstractNumId w:val="391"/>
  </w:num>
  <w:num w:numId="205" w16cid:durableId="516430635">
    <w:abstractNumId w:val="394"/>
  </w:num>
  <w:num w:numId="206" w16cid:durableId="132914076">
    <w:abstractNumId w:val="577"/>
  </w:num>
  <w:num w:numId="207" w16cid:durableId="1553468210">
    <w:abstractNumId w:val="207"/>
  </w:num>
  <w:num w:numId="208" w16cid:durableId="530605028">
    <w:abstractNumId w:val="177"/>
  </w:num>
  <w:num w:numId="209" w16cid:durableId="189635690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0"/>
  </w:num>
  <w:num w:numId="211" w16cid:durableId="923496937">
    <w:abstractNumId w:val="147"/>
  </w:num>
  <w:num w:numId="212" w16cid:durableId="1288967158">
    <w:abstractNumId w:val="562"/>
  </w:num>
  <w:num w:numId="213" w16cid:durableId="2100056123">
    <w:abstractNumId w:val="566"/>
  </w:num>
  <w:num w:numId="214" w16cid:durableId="674382947">
    <w:abstractNumId w:val="393"/>
  </w:num>
  <w:num w:numId="215" w16cid:durableId="1600212391">
    <w:abstractNumId w:val="7"/>
  </w:num>
  <w:num w:numId="216" w16cid:durableId="957178947">
    <w:abstractNumId w:val="639"/>
  </w:num>
  <w:num w:numId="217" w16cid:durableId="856037630">
    <w:abstractNumId w:val="316"/>
  </w:num>
  <w:num w:numId="218" w16cid:durableId="177741845">
    <w:abstractNumId w:val="420"/>
  </w:num>
  <w:num w:numId="219" w16cid:durableId="234317243">
    <w:abstractNumId w:val="362"/>
  </w:num>
  <w:num w:numId="220" w16cid:durableId="207114382">
    <w:abstractNumId w:val="400"/>
  </w:num>
  <w:num w:numId="221" w16cid:durableId="499197150">
    <w:abstractNumId w:val="382"/>
  </w:num>
  <w:num w:numId="222" w16cid:durableId="208733871">
    <w:abstractNumId w:val="611"/>
  </w:num>
  <w:num w:numId="223" w16cid:durableId="650669702">
    <w:abstractNumId w:val="48"/>
  </w:num>
  <w:num w:numId="224" w16cid:durableId="1420369411">
    <w:abstractNumId w:val="99"/>
  </w:num>
  <w:num w:numId="225" w16cid:durableId="2138523187">
    <w:abstractNumId w:val="395"/>
  </w:num>
  <w:num w:numId="226" w16cid:durableId="1753432703">
    <w:abstractNumId w:val="46"/>
  </w:num>
  <w:num w:numId="227" w16cid:durableId="1286698376">
    <w:abstractNumId w:val="492"/>
  </w:num>
  <w:num w:numId="228" w16cid:durableId="926614891">
    <w:abstractNumId w:val="218"/>
  </w:num>
  <w:num w:numId="229" w16cid:durableId="2003779183">
    <w:abstractNumId w:val="45"/>
  </w:num>
  <w:num w:numId="230" w16cid:durableId="1626421133">
    <w:abstractNumId w:val="396"/>
  </w:num>
  <w:num w:numId="231" w16cid:durableId="1514107354">
    <w:abstractNumId w:val="85"/>
  </w:num>
  <w:num w:numId="232" w16cid:durableId="2002198122">
    <w:abstractNumId w:val="352"/>
  </w:num>
  <w:num w:numId="233" w16cid:durableId="65298297">
    <w:abstractNumId w:val="370"/>
  </w:num>
  <w:num w:numId="234" w16cid:durableId="9379085">
    <w:abstractNumId w:val="615"/>
  </w:num>
  <w:num w:numId="235" w16cid:durableId="792747114">
    <w:abstractNumId w:val="500"/>
  </w:num>
  <w:num w:numId="236" w16cid:durableId="448009427">
    <w:abstractNumId w:val="451"/>
  </w:num>
  <w:num w:numId="237" w16cid:durableId="464274601">
    <w:abstractNumId w:val="337"/>
  </w:num>
  <w:num w:numId="238" w16cid:durableId="1460339731">
    <w:abstractNumId w:val="96"/>
  </w:num>
  <w:num w:numId="239" w16cid:durableId="2088336002">
    <w:abstractNumId w:val="158"/>
  </w:num>
  <w:num w:numId="240" w16cid:durableId="716852569">
    <w:abstractNumId w:val="407"/>
  </w:num>
  <w:num w:numId="241" w16cid:durableId="573198160">
    <w:abstractNumId w:val="69"/>
  </w:num>
  <w:num w:numId="242" w16cid:durableId="2128695751">
    <w:abstractNumId w:val="224"/>
  </w:num>
  <w:num w:numId="243" w16cid:durableId="355353616">
    <w:abstractNumId w:val="561"/>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9"/>
  </w:num>
  <w:num w:numId="249" w16cid:durableId="911039511">
    <w:abstractNumId w:val="535"/>
  </w:num>
  <w:num w:numId="250" w16cid:durableId="689067992">
    <w:abstractNumId w:val="659"/>
  </w:num>
  <w:num w:numId="251" w16cid:durableId="88621504">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6"/>
  </w:num>
  <w:num w:numId="253" w16cid:durableId="704646338">
    <w:abstractNumId w:val="651"/>
  </w:num>
  <w:num w:numId="254" w16cid:durableId="411121149">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1"/>
  </w:num>
  <w:num w:numId="256" w16cid:durableId="1623340113">
    <w:abstractNumId w:val="39"/>
  </w:num>
  <w:num w:numId="257" w16cid:durableId="856625358">
    <w:abstractNumId w:val="630"/>
  </w:num>
  <w:num w:numId="258" w16cid:durableId="1943561945">
    <w:abstractNumId w:val="440"/>
    <w:lvlOverride w:ilvl="0">
      <w:startOverride w:val="1"/>
    </w:lvlOverride>
  </w:num>
  <w:num w:numId="259" w16cid:durableId="1362588517">
    <w:abstractNumId w:val="41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4"/>
  </w:num>
  <w:num w:numId="261" w16cid:durableId="2024940103">
    <w:abstractNumId w:val="597"/>
  </w:num>
  <w:num w:numId="262" w16cid:durableId="765005926">
    <w:abstractNumId w:val="245"/>
  </w:num>
  <w:num w:numId="263" w16cid:durableId="1064451611">
    <w:abstractNumId w:val="125"/>
  </w:num>
  <w:num w:numId="264" w16cid:durableId="1318849390">
    <w:abstractNumId w:val="551"/>
  </w:num>
  <w:num w:numId="265" w16cid:durableId="959382145">
    <w:abstractNumId w:val="65"/>
  </w:num>
  <w:num w:numId="266" w16cid:durableId="850728947">
    <w:abstractNumId w:val="38"/>
  </w:num>
  <w:num w:numId="267" w16cid:durableId="174156760">
    <w:abstractNumId w:val="534"/>
  </w:num>
  <w:num w:numId="268" w16cid:durableId="2101950285">
    <w:abstractNumId w:val="301"/>
  </w:num>
  <w:num w:numId="269" w16cid:durableId="967247845">
    <w:abstractNumId w:val="209"/>
  </w:num>
  <w:num w:numId="270" w16cid:durableId="268204703">
    <w:abstractNumId w:val="141"/>
  </w:num>
  <w:num w:numId="271" w16cid:durableId="2093041769">
    <w:abstractNumId w:val="403"/>
  </w:num>
  <w:num w:numId="272" w16cid:durableId="513807455">
    <w:abstractNumId w:val="675"/>
  </w:num>
  <w:num w:numId="273" w16cid:durableId="1183780686">
    <w:abstractNumId w:val="355"/>
  </w:num>
  <w:num w:numId="274" w16cid:durableId="1200363486">
    <w:abstractNumId w:val="71"/>
  </w:num>
  <w:num w:numId="275" w16cid:durableId="1744914822">
    <w:abstractNumId w:val="295"/>
  </w:num>
  <w:num w:numId="276" w16cid:durableId="1454054575">
    <w:abstractNumId w:val="167"/>
  </w:num>
  <w:num w:numId="277" w16cid:durableId="375928787">
    <w:abstractNumId w:val="425"/>
  </w:num>
  <w:num w:numId="278" w16cid:durableId="1404376487">
    <w:abstractNumId w:val="467"/>
  </w:num>
  <w:num w:numId="279" w16cid:durableId="1476684686">
    <w:abstractNumId w:val="614"/>
  </w:num>
  <w:num w:numId="280" w16cid:durableId="1680085818">
    <w:abstractNumId w:val="418"/>
  </w:num>
  <w:num w:numId="281" w16cid:durableId="1538276170">
    <w:abstractNumId w:val="608"/>
  </w:num>
  <w:num w:numId="282" w16cid:durableId="1233586950">
    <w:abstractNumId w:val="505"/>
  </w:num>
  <w:num w:numId="283" w16cid:durableId="511064844">
    <w:abstractNumId w:val="652"/>
  </w:num>
  <w:num w:numId="284" w16cid:durableId="112678227">
    <w:abstractNumId w:val="10"/>
  </w:num>
  <w:num w:numId="285" w16cid:durableId="246619738">
    <w:abstractNumId w:val="518"/>
  </w:num>
  <w:num w:numId="286" w16cid:durableId="149561389">
    <w:abstractNumId w:val="672"/>
  </w:num>
  <w:num w:numId="287" w16cid:durableId="96491753">
    <w:abstractNumId w:val="410"/>
  </w:num>
  <w:num w:numId="288" w16cid:durableId="528303774">
    <w:abstractNumId w:val="483"/>
  </w:num>
  <w:num w:numId="289" w16cid:durableId="1795559387">
    <w:abstractNumId w:val="495"/>
  </w:num>
  <w:num w:numId="290" w16cid:durableId="1876968532">
    <w:abstractNumId w:val="166"/>
  </w:num>
  <w:num w:numId="291" w16cid:durableId="340552470">
    <w:abstractNumId w:val="82"/>
  </w:num>
  <w:num w:numId="292" w16cid:durableId="1955091229">
    <w:abstractNumId w:val="613"/>
  </w:num>
  <w:num w:numId="293" w16cid:durableId="1420175202">
    <w:abstractNumId w:val="282"/>
  </w:num>
  <w:num w:numId="294" w16cid:durableId="384720639">
    <w:abstractNumId w:val="105"/>
  </w:num>
  <w:num w:numId="295" w16cid:durableId="904418190">
    <w:abstractNumId w:val="72"/>
  </w:num>
  <w:num w:numId="296" w16cid:durableId="1065756989">
    <w:abstractNumId w:val="331"/>
  </w:num>
  <w:num w:numId="297" w16cid:durableId="1247687493">
    <w:abstractNumId w:val="264"/>
  </w:num>
  <w:num w:numId="298" w16cid:durableId="462233371">
    <w:abstractNumId w:val="408"/>
  </w:num>
  <w:num w:numId="299" w16cid:durableId="318310673">
    <w:abstractNumId w:val="405"/>
  </w:num>
  <w:num w:numId="300" w16cid:durableId="2061663196">
    <w:abstractNumId w:val="545"/>
  </w:num>
  <w:num w:numId="301" w16cid:durableId="1741949037">
    <w:abstractNumId w:val="353"/>
  </w:num>
  <w:num w:numId="302" w16cid:durableId="1636518501">
    <w:abstractNumId w:val="624"/>
  </w:num>
  <w:num w:numId="303" w16cid:durableId="1371419210">
    <w:abstractNumId w:val="251"/>
  </w:num>
  <w:num w:numId="304" w16cid:durableId="1885681087">
    <w:abstractNumId w:val="139"/>
  </w:num>
  <w:num w:numId="305" w16cid:durableId="718092894">
    <w:abstractNumId w:val="298"/>
  </w:num>
  <w:num w:numId="306" w16cid:durableId="1456869833">
    <w:abstractNumId w:val="488"/>
  </w:num>
  <w:num w:numId="307" w16cid:durableId="1516637">
    <w:abstractNumId w:val="3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4"/>
  </w:num>
  <w:num w:numId="309" w16cid:durableId="524487630">
    <w:abstractNumId w:val="516"/>
  </w:num>
  <w:num w:numId="310" w16cid:durableId="155269771">
    <w:abstractNumId w:val="685"/>
  </w:num>
  <w:num w:numId="311" w16cid:durableId="520316022">
    <w:abstractNumId w:val="25"/>
  </w:num>
  <w:num w:numId="312" w16cid:durableId="1586840183">
    <w:abstractNumId w:val="502"/>
  </w:num>
  <w:num w:numId="313" w16cid:durableId="487598853">
    <w:abstractNumId w:val="538"/>
  </w:num>
  <w:num w:numId="314" w16cid:durableId="416442120">
    <w:abstractNumId w:val="468"/>
  </w:num>
  <w:num w:numId="315" w16cid:durableId="1570186959">
    <w:abstractNumId w:val="75"/>
  </w:num>
  <w:num w:numId="316" w16cid:durableId="235360647">
    <w:abstractNumId w:val="574"/>
  </w:num>
  <w:num w:numId="317" w16cid:durableId="20127502">
    <w:abstractNumId w:val="21"/>
  </w:num>
  <w:num w:numId="318" w16cid:durableId="190412543">
    <w:abstractNumId w:val="554"/>
  </w:num>
  <w:num w:numId="319" w16cid:durableId="1723820181">
    <w:abstractNumId w:val="514"/>
  </w:num>
  <w:num w:numId="320" w16cid:durableId="1859003746">
    <w:abstractNumId w:val="239"/>
  </w:num>
  <w:num w:numId="321" w16cid:durableId="1745760329">
    <w:abstractNumId w:val="465"/>
  </w:num>
  <w:num w:numId="322" w16cid:durableId="329722360">
    <w:abstractNumId w:val="619"/>
  </w:num>
  <w:num w:numId="323" w16cid:durableId="1257782715">
    <w:abstractNumId w:val="78"/>
  </w:num>
  <w:num w:numId="324" w16cid:durableId="2082945470">
    <w:abstractNumId w:val="546"/>
  </w:num>
  <w:num w:numId="325" w16cid:durableId="1883594749">
    <w:abstractNumId w:val="629"/>
  </w:num>
  <w:num w:numId="326" w16cid:durableId="1222518158">
    <w:abstractNumId w:val="568"/>
  </w:num>
  <w:num w:numId="327" w16cid:durableId="2131241630">
    <w:abstractNumId w:val="387"/>
  </w:num>
  <w:num w:numId="328" w16cid:durableId="617218877">
    <w:abstractNumId w:val="146"/>
  </w:num>
  <w:num w:numId="329" w16cid:durableId="1485197917">
    <w:abstractNumId w:val="422"/>
  </w:num>
  <w:num w:numId="330" w16cid:durableId="19472295">
    <w:abstractNumId w:val="541"/>
  </w:num>
  <w:num w:numId="331" w16cid:durableId="344871083">
    <w:abstractNumId w:val="205"/>
  </w:num>
  <w:num w:numId="332" w16cid:durableId="145324763">
    <w:abstractNumId w:val="169"/>
  </w:num>
  <w:num w:numId="333" w16cid:durableId="1867518763">
    <w:abstractNumId w:val="324"/>
  </w:num>
  <w:num w:numId="334" w16cid:durableId="341056865">
    <w:abstractNumId w:val="563"/>
  </w:num>
  <w:num w:numId="335" w16cid:durableId="921185223">
    <w:abstractNumId w:val="498"/>
  </w:num>
  <w:num w:numId="336" w16cid:durableId="607853744">
    <w:abstractNumId w:val="300"/>
  </w:num>
  <w:num w:numId="337" w16cid:durableId="913128973">
    <w:abstractNumId w:val="680"/>
  </w:num>
  <w:num w:numId="338" w16cid:durableId="1198350464">
    <w:abstractNumId w:val="349"/>
  </w:num>
  <w:num w:numId="339" w16cid:durableId="1256136611">
    <w:abstractNumId w:val="647"/>
  </w:num>
  <w:num w:numId="340" w16cid:durableId="1824157706">
    <w:abstractNumId w:val="74"/>
  </w:num>
  <w:num w:numId="341" w16cid:durableId="8800527">
    <w:abstractNumId w:val="280"/>
  </w:num>
  <w:num w:numId="342" w16cid:durableId="149835737">
    <w:abstractNumId w:val="330"/>
  </w:num>
  <w:num w:numId="343" w16cid:durableId="99885260">
    <w:abstractNumId w:val="386"/>
  </w:num>
  <w:num w:numId="344" w16cid:durableId="1664966953">
    <w:abstractNumId w:val="17"/>
  </w:num>
  <w:num w:numId="345" w16cid:durableId="820730037">
    <w:abstractNumId w:val="175"/>
  </w:num>
  <w:num w:numId="346" w16cid:durableId="1491023493">
    <w:abstractNumId w:val="195"/>
  </w:num>
  <w:num w:numId="347" w16cid:durableId="1142112344">
    <w:abstractNumId w:val="627"/>
  </w:num>
  <w:num w:numId="348" w16cid:durableId="1102455083">
    <w:abstractNumId w:val="690"/>
  </w:num>
  <w:num w:numId="349" w16cid:durableId="405344657">
    <w:abstractNumId w:val="0"/>
  </w:num>
  <w:num w:numId="350" w16cid:durableId="363361753">
    <w:abstractNumId w:val="233"/>
  </w:num>
  <w:num w:numId="351" w16cid:durableId="1430195391">
    <w:abstractNumId w:val="436"/>
  </w:num>
  <w:num w:numId="352" w16cid:durableId="675574196">
    <w:abstractNumId w:val="325"/>
  </w:num>
  <w:num w:numId="353" w16cid:durableId="1331830237">
    <w:abstractNumId w:val="308"/>
  </w:num>
  <w:num w:numId="354" w16cid:durableId="1665207310">
    <w:abstractNumId w:val="671"/>
  </w:num>
  <w:num w:numId="355" w16cid:durableId="630014183">
    <w:abstractNumId w:val="565"/>
  </w:num>
  <w:num w:numId="356" w16cid:durableId="653221145">
    <w:abstractNumId w:val="97"/>
  </w:num>
  <w:num w:numId="357" w16cid:durableId="1468623886">
    <w:abstractNumId w:val="153"/>
  </w:num>
  <w:num w:numId="358" w16cid:durableId="493569940">
    <w:abstractNumId w:val="458"/>
  </w:num>
  <w:num w:numId="359" w16cid:durableId="1169977916">
    <w:abstractNumId w:val="12"/>
  </w:num>
  <w:num w:numId="360" w16cid:durableId="742143149">
    <w:abstractNumId w:val="256"/>
  </w:num>
  <w:num w:numId="361" w16cid:durableId="393503111">
    <w:abstractNumId w:val="228"/>
  </w:num>
  <w:num w:numId="362" w16cid:durableId="944575105">
    <w:abstractNumId w:val="508"/>
  </w:num>
  <w:num w:numId="363" w16cid:durableId="487399848">
    <w:abstractNumId w:val="556"/>
  </w:num>
  <w:num w:numId="364" w16cid:durableId="1751198630">
    <w:abstractNumId w:val="527"/>
  </w:num>
  <w:num w:numId="365" w16cid:durableId="791945339">
    <w:abstractNumId w:val="432"/>
  </w:num>
  <w:num w:numId="366" w16cid:durableId="1229077118">
    <w:abstractNumId w:val="683"/>
  </w:num>
  <w:num w:numId="367" w16cid:durableId="734670757">
    <w:abstractNumId w:val="569"/>
  </w:num>
  <w:num w:numId="368" w16cid:durableId="442531277">
    <w:abstractNumId w:val="178"/>
  </w:num>
  <w:num w:numId="369" w16cid:durableId="139540584">
    <w:abstractNumId w:val="457"/>
  </w:num>
  <w:num w:numId="370" w16cid:durableId="756024966">
    <w:abstractNumId w:val="335"/>
  </w:num>
  <w:num w:numId="371" w16cid:durableId="1651015305">
    <w:abstractNumId w:val="342"/>
  </w:num>
  <w:num w:numId="372" w16cid:durableId="348140211">
    <w:abstractNumId w:val="170"/>
  </w:num>
  <w:num w:numId="373" w16cid:durableId="1092360015">
    <w:abstractNumId w:val="49"/>
  </w:num>
  <w:num w:numId="374" w16cid:durableId="1837568906">
    <w:abstractNumId w:val="344"/>
  </w:num>
  <w:num w:numId="375" w16cid:durableId="1465659874">
    <w:abstractNumId w:val="559"/>
  </w:num>
  <w:num w:numId="376" w16cid:durableId="1716079692">
    <w:abstractNumId w:val="354"/>
  </w:num>
  <w:num w:numId="377" w16cid:durableId="1440295206">
    <w:abstractNumId w:val="444"/>
  </w:num>
  <w:num w:numId="378" w16cid:durableId="1171214127">
    <w:abstractNumId w:val="9"/>
  </w:num>
  <w:num w:numId="379" w16cid:durableId="1901942021">
    <w:abstractNumId w:val="150"/>
  </w:num>
  <w:num w:numId="380" w16cid:durableId="2007710354">
    <w:abstractNumId w:val="323"/>
  </w:num>
  <w:num w:numId="381" w16cid:durableId="1055737410">
    <w:abstractNumId w:val="401"/>
  </w:num>
  <w:num w:numId="382" w16cid:durableId="473067165">
    <w:abstractNumId w:val="121"/>
  </w:num>
  <w:num w:numId="383" w16cid:durableId="1438066315">
    <w:abstractNumId w:val="91"/>
  </w:num>
  <w:num w:numId="384" w16cid:durableId="1544176313">
    <w:abstractNumId w:val="684"/>
  </w:num>
  <w:num w:numId="385" w16cid:durableId="1903103185">
    <w:abstractNumId w:val="462"/>
  </w:num>
  <w:num w:numId="386" w16cid:durableId="1810398006">
    <w:abstractNumId w:val="119"/>
  </w:num>
  <w:num w:numId="387" w16cid:durableId="471675312">
    <w:abstractNumId w:val="143"/>
  </w:num>
  <w:num w:numId="388" w16cid:durableId="1501697030">
    <w:abstractNumId w:val="246"/>
  </w:num>
  <w:num w:numId="389" w16cid:durableId="1686326770">
    <w:abstractNumId w:val="423"/>
  </w:num>
  <w:num w:numId="390" w16cid:durableId="2093039795">
    <w:abstractNumId w:val="113"/>
  </w:num>
  <w:num w:numId="391" w16cid:durableId="1265500361">
    <w:abstractNumId w:val="678"/>
  </w:num>
  <w:num w:numId="392" w16cid:durableId="1495223456">
    <w:abstractNumId w:val="277"/>
  </w:num>
  <w:num w:numId="393" w16cid:durableId="1589192185">
    <w:abstractNumId w:val="366"/>
  </w:num>
  <w:num w:numId="394" w16cid:durableId="154689712">
    <w:abstractNumId w:val="426"/>
  </w:num>
  <w:num w:numId="395" w16cid:durableId="4938298">
    <w:abstractNumId w:val="654"/>
  </w:num>
  <w:num w:numId="396" w16cid:durableId="866676287">
    <w:abstractNumId w:val="590"/>
  </w:num>
  <w:num w:numId="397" w16cid:durableId="918059966">
    <w:abstractNumId w:val="530"/>
  </w:num>
  <w:num w:numId="398" w16cid:durableId="2049992704">
    <w:abstractNumId w:val="489"/>
  </w:num>
  <w:num w:numId="399" w16cid:durableId="391542335">
    <w:abstractNumId w:val="132"/>
  </w:num>
  <w:num w:numId="400" w16cid:durableId="506940125">
    <w:abstractNumId w:val="111"/>
  </w:num>
  <w:num w:numId="401" w16cid:durableId="1317996049">
    <w:abstractNumId w:val="674"/>
  </w:num>
  <w:num w:numId="402" w16cid:durableId="1593079781">
    <w:abstractNumId w:val="430"/>
  </w:num>
  <w:num w:numId="403" w16cid:durableId="1488939056">
    <w:abstractNumId w:val="641"/>
  </w:num>
  <w:num w:numId="404" w16cid:durableId="1328902201">
    <w:abstractNumId w:val="412"/>
  </w:num>
  <w:num w:numId="405" w16cid:durableId="498154761">
    <w:abstractNumId w:val="463"/>
  </w:num>
  <w:num w:numId="406" w16cid:durableId="1099062148">
    <w:abstractNumId w:val="411"/>
  </w:num>
  <w:num w:numId="407" w16cid:durableId="606162016">
    <w:abstractNumId w:val="336"/>
  </w:num>
  <w:num w:numId="408" w16cid:durableId="1442870423">
    <w:abstractNumId w:val="296"/>
  </w:num>
  <w:num w:numId="409" w16cid:durableId="51584679">
    <w:abstractNumId w:val="86"/>
  </w:num>
  <w:num w:numId="410" w16cid:durableId="750934413">
    <w:abstractNumId w:val="633"/>
  </w:num>
  <w:num w:numId="411" w16cid:durableId="791438090">
    <w:abstractNumId w:val="455"/>
  </w:num>
  <w:num w:numId="412" w16cid:durableId="1287543025">
    <w:abstractNumId w:val="83"/>
  </w:num>
  <w:num w:numId="413" w16cid:durableId="1588229722">
    <w:abstractNumId w:val="618"/>
  </w:num>
  <w:num w:numId="414" w16cid:durableId="791438594">
    <w:abstractNumId w:val="478"/>
  </w:num>
  <w:num w:numId="415" w16cid:durableId="1453359052">
    <w:abstractNumId w:val="475"/>
  </w:num>
  <w:num w:numId="416" w16cid:durableId="31661157">
    <w:abstractNumId w:val="281"/>
  </w:num>
  <w:num w:numId="417" w16cid:durableId="2021002296">
    <w:abstractNumId w:val="123"/>
  </w:num>
  <w:num w:numId="418" w16cid:durableId="2095858963">
    <w:abstractNumId w:val="275"/>
  </w:num>
  <w:num w:numId="419" w16cid:durableId="728304727">
    <w:abstractNumId w:val="404"/>
  </w:num>
  <w:num w:numId="420" w16cid:durableId="135026824">
    <w:abstractNumId w:val="529"/>
  </w:num>
  <w:num w:numId="421" w16cid:durableId="687558800">
    <w:abstractNumId w:val="285"/>
  </w:num>
  <w:num w:numId="422" w16cid:durableId="1478257203">
    <w:abstractNumId w:val="343"/>
  </w:num>
  <w:num w:numId="423" w16cid:durableId="1755858945">
    <w:abstractNumId w:val="115"/>
  </w:num>
  <w:num w:numId="424" w16cid:durableId="418870151">
    <w:abstractNumId w:val="314"/>
  </w:num>
  <w:num w:numId="425" w16cid:durableId="1471745036">
    <w:abstractNumId w:val="199"/>
  </w:num>
  <w:num w:numId="426" w16cid:durableId="1358852517">
    <w:abstractNumId w:val="441"/>
  </w:num>
  <w:num w:numId="427" w16cid:durableId="467094316">
    <w:abstractNumId w:val="481"/>
  </w:num>
  <w:num w:numId="428" w16cid:durableId="330644128">
    <w:abstractNumId w:val="528"/>
  </w:num>
  <w:num w:numId="429" w16cid:durableId="1005744783">
    <w:abstractNumId w:val="548"/>
  </w:num>
  <w:num w:numId="430" w16cid:durableId="891573454">
    <w:abstractNumId w:val="283"/>
  </w:num>
  <w:num w:numId="431" w16cid:durableId="479660585">
    <w:abstractNumId w:val="437"/>
  </w:num>
  <w:num w:numId="432" w16cid:durableId="57939998">
    <w:abstractNumId w:val="525"/>
  </w:num>
  <w:num w:numId="433" w16cid:durableId="1840348433">
    <w:abstractNumId w:val="484"/>
  </w:num>
  <w:num w:numId="434" w16cid:durableId="1055738636">
    <w:abstractNumId w:val="108"/>
  </w:num>
  <w:num w:numId="435" w16cid:durableId="1213273520">
    <w:abstractNumId w:val="160"/>
  </w:num>
  <w:num w:numId="436" w16cid:durableId="614017512">
    <w:abstractNumId w:val="58"/>
  </w:num>
  <w:num w:numId="437" w16cid:durableId="1820147091">
    <w:abstractNumId w:val="625"/>
  </w:num>
  <w:num w:numId="438" w16cid:durableId="2112894459">
    <w:abstractNumId w:val="126"/>
  </w:num>
  <w:num w:numId="439" w16cid:durableId="341131866">
    <w:abstractNumId w:val="679"/>
  </w:num>
  <w:num w:numId="440" w16cid:durableId="719019349">
    <w:abstractNumId w:val="70"/>
  </w:num>
  <w:num w:numId="441" w16cid:durableId="1558131142">
    <w:abstractNumId w:val="485"/>
  </w:num>
  <w:num w:numId="442" w16cid:durableId="881096831">
    <w:abstractNumId w:val="100"/>
  </w:num>
  <w:num w:numId="443" w16cid:durableId="17440114">
    <w:abstractNumId w:val="466"/>
  </w:num>
  <w:num w:numId="444" w16cid:durableId="1392651313">
    <w:abstractNumId w:val="8"/>
  </w:num>
  <w:num w:numId="445" w16cid:durableId="469128910">
    <w:abstractNumId w:val="288"/>
  </w:num>
  <w:num w:numId="446" w16cid:durableId="1903910086">
    <w:abstractNumId w:val="501"/>
  </w:num>
  <w:num w:numId="447" w16cid:durableId="1828128566">
    <w:abstractNumId w:val="602"/>
  </w:num>
  <w:num w:numId="448" w16cid:durableId="1478260771">
    <w:abstractNumId w:val="523"/>
  </w:num>
  <w:num w:numId="449" w16cid:durableId="765030875">
    <w:abstractNumId w:val="265"/>
  </w:num>
  <w:num w:numId="450" w16cid:durableId="576861868">
    <w:abstractNumId w:val="582"/>
  </w:num>
  <w:num w:numId="451" w16cid:durableId="788861617">
    <w:abstractNumId w:val="604"/>
  </w:num>
  <w:num w:numId="452" w16cid:durableId="1294872015">
    <w:abstractNumId w:val="333"/>
  </w:num>
  <w:num w:numId="453" w16cid:durableId="518547440">
    <w:abstractNumId w:val="225"/>
  </w:num>
  <w:num w:numId="454" w16cid:durableId="652565661">
    <w:abstractNumId w:val="363"/>
  </w:num>
  <w:num w:numId="455" w16cid:durableId="1154906227">
    <w:abstractNumId w:val="284"/>
  </w:num>
  <w:num w:numId="456" w16cid:durableId="434710037">
    <w:abstractNumId w:val="290"/>
  </w:num>
  <w:num w:numId="457" w16cid:durableId="872572154">
    <w:abstractNumId w:val="89"/>
  </w:num>
  <w:num w:numId="458" w16cid:durableId="522323300">
    <w:abstractNumId w:val="76"/>
  </w:num>
  <w:num w:numId="459" w16cid:durableId="213857887">
    <w:abstractNumId w:val="122"/>
  </w:num>
  <w:num w:numId="460" w16cid:durableId="651639162">
    <w:abstractNumId w:val="66"/>
  </w:num>
  <w:num w:numId="461" w16cid:durableId="1028409948">
    <w:abstractNumId w:val="600"/>
  </w:num>
  <w:num w:numId="462" w16cid:durableId="1724787224">
    <w:abstractNumId w:val="638"/>
  </w:num>
  <w:num w:numId="463" w16cid:durableId="76488645">
    <w:abstractNumId w:val="67"/>
  </w:num>
  <w:num w:numId="464" w16cid:durableId="2028561286">
    <w:abstractNumId w:val="287"/>
  </w:num>
  <w:num w:numId="465" w16cid:durableId="1258367534">
    <w:abstractNumId w:val="628"/>
  </w:num>
  <w:num w:numId="466" w16cid:durableId="1515921809">
    <w:abstractNumId w:val="156"/>
  </w:num>
  <w:num w:numId="467" w16cid:durableId="1884171882">
    <w:abstractNumId w:val="380"/>
  </w:num>
  <w:num w:numId="468" w16cid:durableId="1560290597">
    <w:abstractNumId w:val="433"/>
  </w:num>
  <w:num w:numId="469" w16cid:durableId="1101949954">
    <w:abstractNumId w:val="172"/>
  </w:num>
  <w:num w:numId="470" w16cid:durableId="1655647613">
    <w:abstractNumId w:val="204"/>
  </w:num>
  <w:num w:numId="471" w16cid:durableId="436411700">
    <w:abstractNumId w:val="665"/>
  </w:num>
  <w:num w:numId="472" w16cid:durableId="390928513">
    <w:abstractNumId w:val="222"/>
  </w:num>
  <w:num w:numId="473" w16cid:durableId="851837370">
    <w:abstractNumId w:val="682"/>
  </w:num>
  <w:num w:numId="474" w16cid:durableId="2012103020">
    <w:abstractNumId w:val="587"/>
  </w:num>
  <w:num w:numId="475" w16cid:durableId="219367992">
    <w:abstractNumId w:val="59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3"/>
  </w:num>
  <w:num w:numId="478" w16cid:durableId="2071078013">
    <w:abstractNumId w:val="304"/>
  </w:num>
  <w:num w:numId="479" w16cid:durableId="405996736">
    <w:abstractNumId w:val="201"/>
  </w:num>
  <w:num w:numId="480" w16cid:durableId="1642155238">
    <w:abstractNumId w:val="128"/>
  </w:num>
  <w:num w:numId="481" w16cid:durableId="1413309136">
    <w:abstractNumId w:val="51"/>
  </w:num>
  <w:num w:numId="482" w16cid:durableId="976571691">
    <w:abstractNumId w:val="398"/>
  </w:num>
  <w:num w:numId="483" w16cid:durableId="733813620">
    <w:abstractNumId w:val="479"/>
  </w:num>
  <w:num w:numId="484" w16cid:durableId="1105609635">
    <w:abstractNumId w:val="339"/>
  </w:num>
  <w:num w:numId="485" w16cid:durableId="1987398406">
    <w:abstractNumId w:val="623"/>
  </w:num>
  <w:num w:numId="486" w16cid:durableId="1687753861">
    <w:abstractNumId w:val="148"/>
  </w:num>
  <w:num w:numId="487" w16cid:durableId="1672559508">
    <w:abstractNumId w:val="53"/>
  </w:num>
  <w:num w:numId="488" w16cid:durableId="1718121273">
    <w:abstractNumId w:val="443"/>
  </w:num>
  <w:num w:numId="489" w16cid:durableId="519900822">
    <w:abstractNumId w:val="637"/>
  </w:num>
  <w:num w:numId="490" w16cid:durableId="850602460">
    <w:abstractNumId w:val="610"/>
  </w:num>
  <w:num w:numId="491" w16cid:durableId="292908228">
    <w:abstractNumId w:val="368"/>
  </w:num>
  <w:num w:numId="492" w16cid:durableId="1923833589">
    <w:abstractNumId w:val="547"/>
  </w:num>
  <w:num w:numId="493" w16cid:durableId="603223414">
    <w:abstractNumId w:val="237"/>
  </w:num>
  <w:num w:numId="494" w16cid:durableId="1921669983">
    <w:abstractNumId w:val="390"/>
  </w:num>
  <w:num w:numId="495" w16cid:durableId="78138901">
    <w:abstractNumId w:val="107"/>
  </w:num>
  <w:num w:numId="496" w16cid:durableId="1336150392">
    <w:abstractNumId w:val="677"/>
  </w:num>
  <w:num w:numId="497" w16cid:durableId="2088770528">
    <w:abstractNumId w:val="482"/>
  </w:num>
  <w:num w:numId="498" w16cid:durableId="149952613">
    <w:abstractNumId w:val="61"/>
  </w:num>
  <w:num w:numId="499" w16cid:durableId="496073718">
    <w:abstractNumId w:val="480"/>
  </w:num>
  <w:num w:numId="500" w16cid:durableId="1642880102">
    <w:abstractNumId w:val="219"/>
  </w:num>
  <w:num w:numId="501" w16cid:durableId="2080127658">
    <w:abstractNumId w:val="63"/>
  </w:num>
  <w:num w:numId="502" w16cid:durableId="1362121308">
    <w:abstractNumId w:val="42"/>
  </w:num>
  <w:num w:numId="503" w16cid:durableId="2030179636">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4"/>
  </w:num>
  <w:num w:numId="505" w16cid:durableId="451898722">
    <w:abstractNumId w:val="645"/>
  </w:num>
  <w:num w:numId="506" w16cid:durableId="1943799309">
    <w:abstractNumId w:val="310"/>
  </w:num>
  <w:num w:numId="507" w16cid:durableId="2006008425">
    <w:abstractNumId w:val="681"/>
  </w:num>
  <w:num w:numId="508" w16cid:durableId="2139951819">
    <w:abstractNumId w:val="533"/>
  </w:num>
  <w:num w:numId="509" w16cid:durableId="383800106">
    <w:abstractNumId w:val="68"/>
  </w:num>
  <w:num w:numId="510" w16cid:durableId="951281625">
    <w:abstractNumId w:val="341"/>
  </w:num>
  <w:num w:numId="511" w16cid:durableId="1139807983">
    <w:abstractNumId w:val="605"/>
  </w:num>
  <w:num w:numId="512" w16cid:durableId="381296640">
    <w:abstractNumId w:val="442"/>
  </w:num>
  <w:num w:numId="513" w16cid:durableId="1771200472">
    <w:abstractNumId w:val="649"/>
  </w:num>
  <w:num w:numId="514" w16cid:durableId="528028960">
    <w:abstractNumId w:val="575"/>
  </w:num>
  <w:num w:numId="515" w16cid:durableId="261768329">
    <w:abstractNumId w:val="2"/>
  </w:num>
  <w:num w:numId="516" w16cid:durableId="283660506">
    <w:abstractNumId w:val="490"/>
  </w:num>
  <w:num w:numId="517" w16cid:durableId="1964576333">
    <w:abstractNumId w:val="184"/>
  </w:num>
  <w:num w:numId="518" w16cid:durableId="1247493201">
    <w:abstractNumId w:val="263"/>
  </w:num>
  <w:num w:numId="519" w16cid:durableId="537547240">
    <w:abstractNumId w:val="371"/>
  </w:num>
  <w:num w:numId="520" w16cid:durableId="871305922">
    <w:abstractNumId w:val="635"/>
  </w:num>
  <w:num w:numId="521" w16cid:durableId="1148862682">
    <w:abstractNumId w:val="596"/>
  </w:num>
  <w:num w:numId="522" w16cid:durableId="633802068">
    <w:abstractNumId w:val="87"/>
  </w:num>
  <w:num w:numId="523" w16cid:durableId="132598164">
    <w:abstractNumId w:val="464"/>
  </w:num>
  <w:num w:numId="524" w16cid:durableId="49770122">
    <w:abstractNumId w:val="92"/>
  </w:num>
  <w:num w:numId="525" w16cid:durableId="33387205">
    <w:abstractNumId w:val="524"/>
  </w:num>
  <w:num w:numId="526" w16cid:durableId="1287925835">
    <w:abstractNumId w:val="515"/>
  </w:num>
  <w:num w:numId="527" w16cid:durableId="1953708491">
    <w:abstractNumId w:val="90"/>
  </w:num>
  <w:num w:numId="528" w16cid:durableId="1633822821">
    <w:abstractNumId w:val="81"/>
  </w:num>
  <w:num w:numId="529" w16cid:durableId="1403525143">
    <w:abstractNumId w:val="232"/>
  </w:num>
  <w:num w:numId="530" w16cid:durableId="1339843444">
    <w:abstractNumId w:val="417"/>
  </w:num>
  <w:num w:numId="531" w16cid:durableId="942810285">
    <w:abstractNumId w:val="471"/>
  </w:num>
  <w:num w:numId="532" w16cid:durableId="754478965">
    <w:abstractNumId w:val="164"/>
  </w:num>
  <w:num w:numId="533" w16cid:durableId="922448039">
    <w:abstractNumId w:val="578"/>
  </w:num>
  <w:num w:numId="534" w16cid:durableId="2068381954">
    <w:abstractNumId w:val="509"/>
  </w:num>
  <w:num w:numId="535" w16cid:durableId="1638217000">
    <w:abstractNumId w:val="1"/>
  </w:num>
  <w:num w:numId="536" w16cid:durableId="128666058">
    <w:abstractNumId w:val="312"/>
  </w:num>
  <w:num w:numId="537" w16cid:durableId="125203454">
    <w:abstractNumId w:val="103"/>
  </w:num>
  <w:num w:numId="538" w16cid:durableId="861018058">
    <w:abstractNumId w:val="592"/>
  </w:num>
  <w:num w:numId="539" w16cid:durableId="1752921279">
    <w:abstractNumId w:val="161"/>
  </w:num>
  <w:num w:numId="540" w16cid:durableId="70583013">
    <w:abstractNumId w:val="656"/>
  </w:num>
  <w:num w:numId="541" w16cid:durableId="1106581146">
    <w:abstractNumId w:val="474"/>
  </w:num>
  <w:num w:numId="542" w16cid:durableId="1090732344">
    <w:abstractNumId w:val="631"/>
  </w:num>
  <w:num w:numId="543" w16cid:durableId="875044333">
    <w:abstractNumId w:val="55"/>
  </w:num>
  <w:num w:numId="544" w16cid:durableId="1110003725">
    <w:abstractNumId w:val="14"/>
  </w:num>
  <w:num w:numId="545" w16cid:durableId="959920143">
    <w:abstractNumId w:val="666"/>
  </w:num>
  <w:num w:numId="546" w16cid:durableId="1397358695">
    <w:abstractNumId w:val="609"/>
  </w:num>
  <w:num w:numId="547" w16cid:durableId="711340883">
    <w:abstractNumId w:val="421"/>
  </w:num>
  <w:num w:numId="548" w16cid:durableId="615866319">
    <w:abstractNumId w:val="152"/>
  </w:num>
  <w:num w:numId="549" w16cid:durableId="1433088982">
    <w:abstractNumId w:val="80"/>
  </w:num>
  <w:num w:numId="550" w16cid:durableId="1380084752">
    <w:abstractNumId w:val="381"/>
  </w:num>
  <w:num w:numId="551" w16cid:durableId="1664042457">
    <w:abstractNumId w:val="250"/>
  </w:num>
  <w:num w:numId="552" w16cid:durableId="1796219587">
    <w:abstractNumId w:val="305"/>
  </w:num>
  <w:num w:numId="553" w16cid:durableId="1094058848">
    <w:abstractNumId w:val="667"/>
  </w:num>
  <w:num w:numId="554" w16cid:durableId="1003359951">
    <w:abstractNumId w:val="402"/>
  </w:num>
  <w:num w:numId="555" w16cid:durableId="1119492504">
    <w:abstractNumId w:val="583"/>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3"/>
  </w:num>
  <w:num w:numId="561" w16cid:durableId="40329794">
    <w:abstractNumId w:val="620"/>
  </w:num>
  <w:num w:numId="562" w16cid:durableId="1216040945">
    <w:abstractNumId w:val="303"/>
  </w:num>
  <w:num w:numId="563" w16cid:durableId="512107058">
    <w:abstractNumId w:val="206"/>
  </w:num>
  <w:num w:numId="564" w16cid:durableId="575167179">
    <w:abstractNumId w:val="134"/>
  </w:num>
  <w:num w:numId="565" w16cid:durableId="1502575643">
    <w:abstractNumId w:val="291"/>
  </w:num>
  <w:num w:numId="566" w16cid:durableId="1551914716">
    <w:abstractNumId w:val="668"/>
  </w:num>
  <w:num w:numId="567" w16cid:durableId="179200433">
    <w:abstractNumId w:val="149"/>
  </w:num>
  <w:num w:numId="568" w16cid:durableId="288052214">
    <w:abstractNumId w:val="456"/>
  </w:num>
  <w:num w:numId="569" w16cid:durableId="1384251772">
    <w:abstractNumId w:val="306"/>
  </w:num>
  <w:num w:numId="570" w16cid:durableId="831793754">
    <w:abstractNumId w:val="322"/>
  </w:num>
  <w:num w:numId="571" w16cid:durableId="1823349287">
    <w:abstractNumId w:val="564"/>
  </w:num>
  <w:num w:numId="572" w16cid:durableId="2017540158">
    <w:abstractNumId w:val="365"/>
  </w:num>
  <w:num w:numId="573" w16cid:durableId="1912887210">
    <w:abstractNumId w:val="247"/>
  </w:num>
  <w:num w:numId="574" w16cid:durableId="1480345518">
    <w:abstractNumId w:val="261"/>
  </w:num>
  <w:num w:numId="575" w16cid:durableId="575748318">
    <w:abstractNumId w:val="454"/>
  </w:num>
  <w:num w:numId="576" w16cid:durableId="1542404693">
    <w:abstractNumId w:val="252"/>
  </w:num>
  <w:num w:numId="577" w16cid:durableId="386035582">
    <w:abstractNumId w:val="434"/>
  </w:num>
  <w:num w:numId="578" w16cid:durableId="2056808413">
    <w:abstractNumId w:val="392"/>
  </w:num>
  <w:num w:numId="579" w16cid:durableId="1651522557">
    <w:abstractNumId w:val="493"/>
  </w:num>
  <w:num w:numId="580" w16cid:durableId="562912943">
    <w:abstractNumId w:val="259"/>
  </w:num>
  <w:num w:numId="581" w16cid:durableId="449325448">
    <w:abstractNumId w:val="593"/>
  </w:num>
  <w:num w:numId="582" w16cid:durableId="1865168553">
    <w:abstractNumId w:val="36"/>
  </w:num>
  <w:num w:numId="583" w16cid:durableId="823740830">
    <w:abstractNumId w:val="93"/>
  </w:num>
  <w:num w:numId="584" w16cid:durableId="2134203365">
    <w:abstractNumId w:val="494"/>
  </w:num>
  <w:num w:numId="585" w16cid:durableId="485436031">
    <w:abstractNumId w:val="168"/>
  </w:num>
  <w:num w:numId="586" w16cid:durableId="74908024">
    <w:abstractNumId w:val="581"/>
  </w:num>
  <w:num w:numId="587" w16cid:durableId="278686289">
    <w:abstractNumId w:val="491"/>
  </w:num>
  <w:num w:numId="588" w16cid:durableId="1873957098">
    <w:abstractNumId w:val="190"/>
  </w:num>
  <w:num w:numId="589" w16cid:durableId="1429503351">
    <w:abstractNumId w:val="643"/>
  </w:num>
  <w:num w:numId="590" w16cid:durableId="108404417">
    <w:abstractNumId w:val="3"/>
  </w:num>
  <w:num w:numId="591" w16cid:durableId="330105705">
    <w:abstractNumId w:val="317"/>
  </w:num>
  <w:num w:numId="592" w16cid:durableId="1994944006">
    <w:abstractNumId w:val="646"/>
  </w:num>
  <w:num w:numId="593" w16cid:durableId="707220362">
    <w:abstractNumId w:val="216"/>
  </w:num>
  <w:num w:numId="594" w16cid:durableId="168445744">
    <w:abstractNumId w:val="88"/>
  </w:num>
  <w:num w:numId="595" w16cid:durableId="1296444909">
    <w:abstractNumId w:val="453"/>
  </w:num>
  <w:num w:numId="596" w16cid:durableId="176236674">
    <w:abstractNumId w:val="532"/>
  </w:num>
  <w:num w:numId="597" w16cid:durableId="1324746893">
    <w:abstractNumId w:val="94"/>
  </w:num>
  <w:num w:numId="598" w16cid:durableId="1118719474">
    <w:abstractNumId w:val="29"/>
  </w:num>
  <w:num w:numId="599" w16cid:durableId="225991254">
    <w:abstractNumId w:val="62"/>
  </w:num>
  <w:num w:numId="600" w16cid:durableId="1806969033">
    <w:abstractNumId w:val="689"/>
  </w:num>
  <w:num w:numId="601" w16cid:durableId="1542865201">
    <w:abstractNumId w:val="183"/>
  </w:num>
  <w:num w:numId="602" w16cid:durableId="823591320">
    <w:abstractNumId w:val="211"/>
  </w:num>
  <w:num w:numId="603" w16cid:durableId="1612083284">
    <w:abstractNumId w:val="486"/>
  </w:num>
  <w:num w:numId="604" w16cid:durableId="80613507">
    <w:abstractNumId w:val="297"/>
  </w:num>
  <w:num w:numId="605" w16cid:durableId="679433933">
    <w:abstractNumId w:val="234"/>
  </w:num>
  <w:num w:numId="606" w16cid:durableId="1068184379">
    <w:abstractNumId w:val="106"/>
  </w:num>
  <w:num w:numId="607" w16cid:durableId="442653447">
    <w:abstractNumId w:val="16"/>
  </w:num>
  <w:num w:numId="608" w16cid:durableId="1584299879">
    <w:abstractNumId w:val="217"/>
  </w:num>
  <w:num w:numId="609" w16cid:durableId="1921523604">
    <w:abstractNumId w:val="59"/>
  </w:num>
  <w:num w:numId="610" w16cid:durableId="887230075">
    <w:abstractNumId w:val="550"/>
  </w:num>
  <w:num w:numId="611" w16cid:durableId="696320551">
    <w:abstractNumId w:val="257"/>
  </w:num>
  <w:num w:numId="612" w16cid:durableId="1314139593">
    <w:abstractNumId w:val="469"/>
  </w:num>
  <w:num w:numId="613" w16cid:durableId="1032342766">
    <w:abstractNumId w:val="591"/>
  </w:num>
  <w:num w:numId="614" w16cid:durableId="384834264">
    <w:abstractNumId w:val="345"/>
  </w:num>
  <w:num w:numId="615" w16cid:durableId="24987762">
    <w:abstractNumId w:val="586"/>
  </w:num>
  <w:num w:numId="616" w16cid:durableId="170730701">
    <w:abstractNumId w:val="289"/>
  </w:num>
  <w:num w:numId="617" w16cid:durableId="331681343">
    <w:abstractNumId w:val="521"/>
  </w:num>
  <w:num w:numId="618" w16cid:durableId="869029749">
    <w:abstractNumId w:val="27"/>
  </w:num>
  <w:num w:numId="619" w16cid:durableId="1708530737">
    <w:abstractNumId w:val="253"/>
  </w:num>
  <w:num w:numId="620" w16cid:durableId="1287586187">
    <w:abstractNumId w:val="176"/>
  </w:num>
  <w:num w:numId="621" w16cid:durableId="1737586421">
    <w:abstractNumId w:val="192"/>
  </w:num>
  <w:num w:numId="622" w16cid:durableId="1426148774">
    <w:abstractNumId w:val="319"/>
  </w:num>
  <w:num w:numId="623" w16cid:durableId="836189719">
    <w:abstractNumId w:val="226"/>
  </w:num>
  <w:num w:numId="624" w16cid:durableId="952900932">
    <w:abstractNumId w:val="673"/>
  </w:num>
  <w:num w:numId="625" w16cid:durableId="2017882029">
    <w:abstractNumId w:val="299"/>
  </w:num>
  <w:num w:numId="626" w16cid:durableId="451679290">
    <w:abstractNumId w:val="360"/>
  </w:num>
  <w:num w:numId="627" w16cid:durableId="711539106">
    <w:abstractNumId w:val="273"/>
  </w:num>
  <w:num w:numId="628" w16cid:durableId="1240093614">
    <w:abstractNumId w:val="120"/>
  </w:num>
  <w:num w:numId="629" w16cid:durableId="27797925">
    <w:abstractNumId w:val="235"/>
  </w:num>
  <w:num w:numId="630" w16cid:durableId="1678076099">
    <w:abstractNumId w:val="584"/>
  </w:num>
  <w:num w:numId="631" w16cid:durableId="1397433338">
    <w:abstractNumId w:val="268"/>
  </w:num>
  <w:num w:numId="632" w16cid:durableId="629286672">
    <w:abstractNumId w:val="594"/>
  </w:num>
  <w:num w:numId="633" w16cid:durableId="31157956">
    <w:abstractNumId w:val="272"/>
  </w:num>
  <w:num w:numId="634" w16cid:durableId="1459253885">
    <w:abstractNumId w:val="197"/>
  </w:num>
  <w:num w:numId="635" w16cid:durableId="961812504">
    <w:abstractNumId w:val="18"/>
  </w:num>
  <w:num w:numId="636" w16cid:durableId="965083578">
    <w:abstractNumId w:val="549"/>
  </w:num>
  <w:num w:numId="637" w16cid:durableId="1172986684">
    <w:abstractNumId w:val="320"/>
  </w:num>
  <w:num w:numId="638" w16cid:durableId="903371202">
    <w:abstractNumId w:val="200"/>
  </w:num>
  <w:num w:numId="639" w16cid:durableId="283316895">
    <w:abstractNumId w:val="640"/>
  </w:num>
  <w:num w:numId="640" w16cid:durableId="687878253">
    <w:abstractNumId w:val="248"/>
  </w:num>
  <w:num w:numId="641" w16cid:durableId="1768504881">
    <w:abstractNumId w:val="572"/>
  </w:num>
  <w:num w:numId="642" w16cid:durableId="696080282">
    <w:abstractNumId w:val="634"/>
  </w:num>
  <w:num w:numId="643" w16cid:durableId="126242520">
    <w:abstractNumId w:val="377"/>
  </w:num>
  <w:num w:numId="644" w16cid:durableId="1933005844">
    <w:abstractNumId w:val="513"/>
  </w:num>
  <w:num w:numId="645" w16cid:durableId="1218398506">
    <w:abstractNumId w:val="127"/>
  </w:num>
  <w:num w:numId="646" w16cid:durableId="1737894652">
    <w:abstractNumId w:val="18"/>
  </w:num>
  <w:num w:numId="647" w16cid:durableId="2043281675">
    <w:abstractNumId w:val="202"/>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7"/>
  </w:num>
  <w:num w:numId="661" w16cid:durableId="1815412926">
    <w:abstractNumId w:val="439"/>
  </w:num>
  <w:num w:numId="662" w16cid:durableId="1613321851">
    <w:abstractNumId w:val="18"/>
  </w:num>
  <w:num w:numId="663" w16cid:durableId="982202351">
    <w:abstractNumId w:val="64"/>
  </w:num>
  <w:num w:numId="664" w16cid:durableId="591593970">
    <w:abstractNumId w:val="459"/>
  </w:num>
  <w:num w:numId="665" w16cid:durableId="2028404872">
    <w:abstractNumId w:val="18"/>
  </w:num>
  <w:num w:numId="666" w16cid:durableId="467748487">
    <w:abstractNumId w:val="18"/>
  </w:num>
  <w:num w:numId="667" w16cid:durableId="153690008">
    <w:abstractNumId w:val="383"/>
  </w:num>
  <w:num w:numId="668" w16cid:durableId="821628125">
    <w:abstractNumId w:val="18"/>
  </w:num>
  <w:num w:numId="669" w16cid:durableId="845754905">
    <w:abstractNumId w:val="18"/>
  </w:num>
  <w:num w:numId="670" w16cid:durableId="1631126000">
    <w:abstractNumId w:val="18"/>
  </w:num>
  <w:num w:numId="671" w16cid:durableId="1744449994">
    <w:abstractNumId w:val="497"/>
  </w:num>
  <w:num w:numId="672" w16cid:durableId="1067075088">
    <w:abstractNumId w:val="79"/>
  </w:num>
  <w:num w:numId="673" w16cid:durableId="891036113">
    <w:abstractNumId w:val="129"/>
  </w:num>
  <w:num w:numId="674" w16cid:durableId="340402392">
    <w:abstractNumId w:val="18"/>
  </w:num>
  <w:num w:numId="675" w16cid:durableId="1145245340">
    <w:abstractNumId w:val="180"/>
  </w:num>
  <w:num w:numId="676" w16cid:durableId="435099086">
    <w:abstractNumId w:val="18"/>
  </w:num>
  <w:num w:numId="677" w16cid:durableId="285234693">
    <w:abstractNumId w:val="332"/>
  </w:num>
  <w:num w:numId="678" w16cid:durableId="1692992707">
    <w:abstractNumId w:val="18"/>
  </w:num>
  <w:num w:numId="679" w16cid:durableId="1115251297">
    <w:abstractNumId w:val="18"/>
  </w:num>
  <w:num w:numId="680" w16cid:durableId="1082022632">
    <w:abstractNumId w:val="278"/>
  </w:num>
  <w:num w:numId="681" w16cid:durableId="1536163854">
    <w:abstractNumId w:val="18"/>
  </w:num>
  <w:num w:numId="682" w16cid:durableId="1891106956">
    <w:abstractNumId w:val="187"/>
  </w:num>
  <w:num w:numId="683" w16cid:durableId="1349604034">
    <w:abstractNumId w:val="188"/>
  </w:num>
  <w:num w:numId="684" w16cid:durableId="1742630263">
    <w:abstractNumId w:val="397"/>
  </w:num>
  <w:num w:numId="685" w16cid:durableId="1231623296">
    <w:abstractNumId w:val="231"/>
  </w:num>
  <w:num w:numId="686" w16cid:durableId="357387864">
    <w:abstractNumId w:val="435"/>
  </w:num>
  <w:num w:numId="687" w16cid:durableId="1953005447">
    <w:abstractNumId w:val="267"/>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9"/>
  </w:num>
  <w:num w:numId="694" w16cid:durableId="1189417959">
    <w:abstractNumId w:val="37"/>
  </w:num>
  <w:num w:numId="695" w16cid:durableId="1577740875">
    <w:abstractNumId w:val="212"/>
  </w:num>
  <w:num w:numId="696" w16cid:durableId="616448692">
    <w:abstractNumId w:val="487"/>
  </w:num>
  <w:num w:numId="697" w16cid:durableId="449935213">
    <w:abstractNumId w:val="28"/>
  </w:num>
  <w:num w:numId="698" w16cid:durableId="1377007312">
    <w:abstractNumId w:val="326"/>
  </w:num>
  <w:num w:numId="699" w16cid:durableId="521744237">
    <w:abstractNumId w:val="504"/>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2"/>
  </w:num>
  <w:num w:numId="705" w16cid:durableId="1464081253">
    <w:abstractNumId w:val="193"/>
  </w:num>
  <w:num w:numId="706" w16cid:durableId="1147088077">
    <w:abstractNumId w:val="334"/>
  </w:num>
  <w:num w:numId="707" w16cid:durableId="2080520463">
    <w:abstractNumId w:val="18"/>
  </w:num>
  <w:num w:numId="708" w16cid:durableId="2045598636">
    <w:abstractNumId w:val="163"/>
  </w:num>
  <w:num w:numId="709" w16cid:durableId="195583693">
    <w:abstractNumId w:val="18"/>
  </w:num>
  <w:num w:numId="710" w16cid:durableId="632292203">
    <w:abstractNumId w:val="18"/>
  </w:num>
  <w:num w:numId="711" w16cid:durableId="586840803">
    <w:abstractNumId w:val="496"/>
  </w:num>
  <w:num w:numId="712" w16cid:durableId="337738445">
    <w:abstractNumId w:val="30"/>
  </w:num>
  <w:num w:numId="713" w16cid:durableId="1391346283">
    <w:abstractNumId w:val="543"/>
  </w:num>
  <w:num w:numId="714" w16cid:durableId="2113547138">
    <w:abstractNumId w:val="499"/>
  </w:num>
  <w:num w:numId="715" w16cid:durableId="39131542">
    <w:abstractNumId w:val="388"/>
  </w:num>
  <w:num w:numId="716" w16cid:durableId="517081364">
    <w:abstractNumId w:val="588"/>
  </w:num>
  <w:num w:numId="717" w16cid:durableId="1921744515">
    <w:abstractNumId w:val="431"/>
  </w:num>
  <w:num w:numId="718" w16cid:durableId="1580287447">
    <w:abstractNumId w:val="503"/>
  </w:num>
  <w:num w:numId="719" w16cid:durableId="1321930980">
    <w:abstractNumId w:val="18"/>
  </w:num>
  <w:num w:numId="720" w16cid:durableId="1240141283">
    <w:abstractNumId w:val="11"/>
  </w:num>
  <w:num w:numId="721" w16cid:durableId="569081224">
    <w:abstractNumId w:val="40"/>
  </w:num>
  <w:num w:numId="722" w16cid:durableId="1269584371">
    <w:abstractNumId w:val="328"/>
  </w:num>
  <w:num w:numId="723" w16cid:durableId="662438220">
    <w:abstractNumId w:val="157"/>
  </w:num>
  <w:num w:numId="724" w16cid:durableId="658072660">
    <w:abstractNumId w:val="409"/>
  </w:num>
  <w:num w:numId="725" w16cid:durableId="592319940">
    <w:abstractNumId w:val="307"/>
  </w:num>
  <w:num w:numId="726" w16cid:durableId="313877208">
    <w:abstractNumId w:val="416"/>
  </w:num>
  <w:num w:numId="727" w16cid:durableId="1380016447">
    <w:abstractNumId w:val="18"/>
  </w:num>
  <w:num w:numId="728" w16cid:durableId="713700988">
    <w:abstractNumId w:val="18"/>
  </w:num>
  <w:num w:numId="729" w16cid:durableId="1161317044">
    <w:abstractNumId w:val="114"/>
  </w:num>
  <w:num w:numId="730" w16cid:durableId="692998959">
    <w:abstractNumId w:val="367"/>
  </w:num>
  <w:num w:numId="731" w16cid:durableId="1615944853">
    <w:abstractNumId w:val="57"/>
  </w:num>
  <w:num w:numId="732" w16cid:durableId="1265455544">
    <w:abstractNumId w:val="424"/>
  </w:num>
  <w:num w:numId="733" w16cid:durableId="1305618635">
    <w:abstractNumId w:val="361"/>
  </w:num>
  <w:num w:numId="734" w16cid:durableId="398478284">
    <w:abstractNumId w:val="112"/>
  </w:num>
  <w:num w:numId="735" w16cid:durableId="1218972466">
    <w:abstractNumId w:val="55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5A49"/>
    <w:rsid w:val="00080B5E"/>
    <w:rsid w:val="00082631"/>
    <w:rsid w:val="00096008"/>
    <w:rsid w:val="000A1909"/>
    <w:rsid w:val="000A5AEE"/>
    <w:rsid w:val="000A60ED"/>
    <w:rsid w:val="000B229F"/>
    <w:rsid w:val="000C1A19"/>
    <w:rsid w:val="000C5849"/>
    <w:rsid w:val="000C5CC8"/>
    <w:rsid w:val="000C6B61"/>
    <w:rsid w:val="00101BA8"/>
    <w:rsid w:val="00102688"/>
    <w:rsid w:val="00116566"/>
    <w:rsid w:val="0012053A"/>
    <w:rsid w:val="00122C70"/>
    <w:rsid w:val="0012718B"/>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19B6"/>
    <w:rsid w:val="001E4CFE"/>
    <w:rsid w:val="001F09E5"/>
    <w:rsid w:val="00205161"/>
    <w:rsid w:val="00220189"/>
    <w:rsid w:val="0022347E"/>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719B"/>
    <w:rsid w:val="002F5FC1"/>
    <w:rsid w:val="00300F2D"/>
    <w:rsid w:val="00303A87"/>
    <w:rsid w:val="0030732C"/>
    <w:rsid w:val="00320BEB"/>
    <w:rsid w:val="00330A5A"/>
    <w:rsid w:val="003429DB"/>
    <w:rsid w:val="00343762"/>
    <w:rsid w:val="00344617"/>
    <w:rsid w:val="00344A41"/>
    <w:rsid w:val="00346E6B"/>
    <w:rsid w:val="003607C5"/>
    <w:rsid w:val="00366C59"/>
    <w:rsid w:val="00370698"/>
    <w:rsid w:val="00385D0F"/>
    <w:rsid w:val="00385E09"/>
    <w:rsid w:val="003976BE"/>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33E21"/>
    <w:rsid w:val="00440010"/>
    <w:rsid w:val="0045555A"/>
    <w:rsid w:val="0046017F"/>
    <w:rsid w:val="004636D0"/>
    <w:rsid w:val="00465ED0"/>
    <w:rsid w:val="00470477"/>
    <w:rsid w:val="00471459"/>
    <w:rsid w:val="00475974"/>
    <w:rsid w:val="00477892"/>
    <w:rsid w:val="00491CF8"/>
    <w:rsid w:val="00491EBA"/>
    <w:rsid w:val="004A0411"/>
    <w:rsid w:val="004A6A57"/>
    <w:rsid w:val="004B588D"/>
    <w:rsid w:val="004C1400"/>
    <w:rsid w:val="004C374F"/>
    <w:rsid w:val="004C4BB4"/>
    <w:rsid w:val="004C68BB"/>
    <w:rsid w:val="004E2E0E"/>
    <w:rsid w:val="004E3186"/>
    <w:rsid w:val="004E7413"/>
    <w:rsid w:val="0050133D"/>
    <w:rsid w:val="00501BE9"/>
    <w:rsid w:val="0050593E"/>
    <w:rsid w:val="00530665"/>
    <w:rsid w:val="0053103D"/>
    <w:rsid w:val="005314CC"/>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91F5B"/>
    <w:rsid w:val="006A2064"/>
    <w:rsid w:val="006A2A2C"/>
    <w:rsid w:val="006A2FB0"/>
    <w:rsid w:val="006A5206"/>
    <w:rsid w:val="006B3DCD"/>
    <w:rsid w:val="006C60F6"/>
    <w:rsid w:val="006D117C"/>
    <w:rsid w:val="006D2F85"/>
    <w:rsid w:val="006D7742"/>
    <w:rsid w:val="006E2D99"/>
    <w:rsid w:val="006E53C6"/>
    <w:rsid w:val="006F6945"/>
    <w:rsid w:val="00701A17"/>
    <w:rsid w:val="00710FE6"/>
    <w:rsid w:val="007131A5"/>
    <w:rsid w:val="00747841"/>
    <w:rsid w:val="00754C66"/>
    <w:rsid w:val="00760F24"/>
    <w:rsid w:val="007619F9"/>
    <w:rsid w:val="00763A34"/>
    <w:rsid w:val="00781DD5"/>
    <w:rsid w:val="00782243"/>
    <w:rsid w:val="00792998"/>
    <w:rsid w:val="00794138"/>
    <w:rsid w:val="007A63FA"/>
    <w:rsid w:val="007B0C3B"/>
    <w:rsid w:val="007B4BDD"/>
    <w:rsid w:val="007B78A6"/>
    <w:rsid w:val="007C1AEA"/>
    <w:rsid w:val="007C6F59"/>
    <w:rsid w:val="007D538A"/>
    <w:rsid w:val="007E2EF3"/>
    <w:rsid w:val="007E3969"/>
    <w:rsid w:val="007E6B90"/>
    <w:rsid w:val="008049AB"/>
    <w:rsid w:val="00805A89"/>
    <w:rsid w:val="00816329"/>
    <w:rsid w:val="00824828"/>
    <w:rsid w:val="00826D07"/>
    <w:rsid w:val="00826E9C"/>
    <w:rsid w:val="00832DD3"/>
    <w:rsid w:val="00836E1D"/>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D75D8"/>
    <w:rsid w:val="008E112A"/>
    <w:rsid w:val="008E30C7"/>
    <w:rsid w:val="008E46B2"/>
    <w:rsid w:val="008E64E3"/>
    <w:rsid w:val="00905082"/>
    <w:rsid w:val="009146C0"/>
    <w:rsid w:val="00914B21"/>
    <w:rsid w:val="00922457"/>
    <w:rsid w:val="009238DA"/>
    <w:rsid w:val="00925A37"/>
    <w:rsid w:val="00930759"/>
    <w:rsid w:val="009366FD"/>
    <w:rsid w:val="00951031"/>
    <w:rsid w:val="00953F61"/>
    <w:rsid w:val="00977A85"/>
    <w:rsid w:val="00987AEE"/>
    <w:rsid w:val="00991996"/>
    <w:rsid w:val="009B0A18"/>
    <w:rsid w:val="009B5DB7"/>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A52A9"/>
    <w:rsid w:val="00AA64AA"/>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6030E"/>
    <w:rsid w:val="00B7145D"/>
    <w:rsid w:val="00B746CC"/>
    <w:rsid w:val="00B8306C"/>
    <w:rsid w:val="00B84A8F"/>
    <w:rsid w:val="00B866F8"/>
    <w:rsid w:val="00B93343"/>
    <w:rsid w:val="00BA48C8"/>
    <w:rsid w:val="00BB14F1"/>
    <w:rsid w:val="00BC06FD"/>
    <w:rsid w:val="00BC09DE"/>
    <w:rsid w:val="00BC0B5C"/>
    <w:rsid w:val="00BC5086"/>
    <w:rsid w:val="00BD0E9D"/>
    <w:rsid w:val="00BD6423"/>
    <w:rsid w:val="00BE0412"/>
    <w:rsid w:val="00BE15BB"/>
    <w:rsid w:val="00BF30BA"/>
    <w:rsid w:val="00BF4187"/>
    <w:rsid w:val="00C031C3"/>
    <w:rsid w:val="00C04D65"/>
    <w:rsid w:val="00C10D36"/>
    <w:rsid w:val="00C1419D"/>
    <w:rsid w:val="00C155E1"/>
    <w:rsid w:val="00C15EB2"/>
    <w:rsid w:val="00C17DFD"/>
    <w:rsid w:val="00C26825"/>
    <w:rsid w:val="00C46EAA"/>
    <w:rsid w:val="00C5542D"/>
    <w:rsid w:val="00C82956"/>
    <w:rsid w:val="00C850B2"/>
    <w:rsid w:val="00C93C8C"/>
    <w:rsid w:val="00CA2F66"/>
    <w:rsid w:val="00CA563E"/>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2CCD"/>
    <w:rsid w:val="00E175DF"/>
    <w:rsid w:val="00E206F1"/>
    <w:rsid w:val="00E2169A"/>
    <w:rsid w:val="00E30A5E"/>
    <w:rsid w:val="00E3337A"/>
    <w:rsid w:val="00E344E9"/>
    <w:rsid w:val="00E40219"/>
    <w:rsid w:val="00E40B37"/>
    <w:rsid w:val="00E4597E"/>
    <w:rsid w:val="00E551FD"/>
    <w:rsid w:val="00E65616"/>
    <w:rsid w:val="00E74074"/>
    <w:rsid w:val="00E7590E"/>
    <w:rsid w:val="00E81E11"/>
    <w:rsid w:val="00E8201B"/>
    <w:rsid w:val="00E83DAE"/>
    <w:rsid w:val="00E84E4F"/>
    <w:rsid w:val="00E86642"/>
    <w:rsid w:val="00E91F77"/>
    <w:rsid w:val="00EA0BC2"/>
    <w:rsid w:val="00EA7968"/>
    <w:rsid w:val="00EB0FDB"/>
    <w:rsid w:val="00EB45F6"/>
    <w:rsid w:val="00EC7403"/>
    <w:rsid w:val="00ED0E45"/>
    <w:rsid w:val="00ED49A8"/>
    <w:rsid w:val="00ED7AE1"/>
    <w:rsid w:val="00EE4C05"/>
    <w:rsid w:val="00EF1059"/>
    <w:rsid w:val="00EF2052"/>
    <w:rsid w:val="00EF3930"/>
    <w:rsid w:val="00F02B9A"/>
    <w:rsid w:val="00F05F03"/>
    <w:rsid w:val="00F14637"/>
    <w:rsid w:val="00F22149"/>
    <w:rsid w:val="00F23E39"/>
    <w:rsid w:val="00F43AC7"/>
    <w:rsid w:val="00F51C98"/>
    <w:rsid w:val="00F81399"/>
    <w:rsid w:val="00F826F9"/>
    <w:rsid w:val="00F835CD"/>
    <w:rsid w:val="00F91D73"/>
    <w:rsid w:val="00FA0EF5"/>
    <w:rsid w:val="00FC5262"/>
    <w:rsid w:val="00FE068C"/>
    <w:rsid w:val="00FE077F"/>
    <w:rsid w:val="00FE76C8"/>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DA55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9</Pages>
  <Words>2627</Words>
  <Characters>14974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Google (Abdellatif Salah)</cp:lastModifiedBy>
  <cp:revision>14</cp:revision>
  <dcterms:created xsi:type="dcterms:W3CDTF">2025-10-01T09:57:00Z</dcterms:created>
  <dcterms:modified xsi:type="dcterms:W3CDTF">2025-11-06T16:56:00Z</dcterms:modified>
</cp:coreProperties>
</file>